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919" w:rsidRPr="00BB1919" w:rsidRDefault="00A30BB4" w:rsidP="00BB1919">
      <w:pPr>
        <w:pStyle w:val="Heading1"/>
        <w:tabs>
          <w:tab w:val="clear" w:pos="0"/>
        </w:tabs>
      </w:pPr>
      <w:r>
        <w:t xml:space="preserve">Chemical </w:t>
      </w:r>
      <w:proofErr w:type="spellStart"/>
      <w:r>
        <w:t>Equilibria</w:t>
      </w:r>
      <w:proofErr w:type="spellEnd"/>
      <w:r>
        <w:t xml:space="preserve"> &amp; Sample Preparation</w:t>
      </w:r>
    </w:p>
    <w:p w:rsidR="00A30BB4" w:rsidRDefault="00A30BB4" w:rsidP="00A30BB4">
      <w:pPr>
        <w:rPr>
          <w:b/>
          <w:i/>
          <w:szCs w:val="24"/>
        </w:rPr>
      </w:pPr>
      <w:r>
        <w:rPr>
          <w:b/>
          <w:i/>
          <w:szCs w:val="24"/>
        </w:rPr>
        <w:t>Purpose:</w:t>
      </w:r>
      <w:r>
        <w:rPr>
          <w:szCs w:val="24"/>
        </w:rPr>
        <w:t xml:space="preserve"> The purpose of this assignment is to predict how solute concentrations are controlled by chemical </w:t>
      </w:r>
      <w:proofErr w:type="spellStart"/>
      <w:r>
        <w:rPr>
          <w:szCs w:val="24"/>
        </w:rPr>
        <w:t>equilibria</w:t>
      </w:r>
      <w:proofErr w:type="spellEnd"/>
      <w:r>
        <w:rPr>
          <w:szCs w:val="24"/>
        </w:rPr>
        <w:t>, understand the chemistry involved with sample preparation, and the extent to which sample preparation is necessary prior to analyte determinations.</w:t>
      </w:r>
    </w:p>
    <w:p w:rsidR="00A30BB4" w:rsidRDefault="00A30BB4" w:rsidP="00A30BB4">
      <w:pPr>
        <w:rPr>
          <w:szCs w:val="24"/>
        </w:rPr>
      </w:pPr>
      <w:r>
        <w:rPr>
          <w:b/>
          <w:i/>
          <w:szCs w:val="24"/>
        </w:rPr>
        <w:t>Learning Outcomes:</w:t>
      </w:r>
      <w:r>
        <w:rPr>
          <w:szCs w:val="24"/>
        </w:rPr>
        <w:t xml:space="preserve"> At the end of this assignment, students will be able to:</w:t>
      </w:r>
    </w:p>
    <w:p w:rsidR="00A30BB4" w:rsidRDefault="00A30BB4" w:rsidP="00A30BB4">
      <w:pPr>
        <w:pStyle w:val="ListParagraph"/>
        <w:numPr>
          <w:ilvl w:val="0"/>
          <w:numId w:val="1"/>
        </w:numPr>
        <w:rPr>
          <w:szCs w:val="24"/>
        </w:rPr>
      </w:pPr>
      <w:r>
        <w:rPr>
          <w:szCs w:val="24"/>
        </w:rPr>
        <w:t xml:space="preserve">Assess the effect of pH and redox chemistry on solubility </w:t>
      </w:r>
      <w:proofErr w:type="spellStart"/>
      <w:r>
        <w:rPr>
          <w:szCs w:val="24"/>
        </w:rPr>
        <w:t>equilibria</w:t>
      </w:r>
      <w:proofErr w:type="spellEnd"/>
      <w:r>
        <w:rPr>
          <w:szCs w:val="24"/>
        </w:rPr>
        <w:t xml:space="preserve"> in Lithia water</w:t>
      </w:r>
    </w:p>
    <w:p w:rsidR="00A30BB4" w:rsidRDefault="00A30BB4" w:rsidP="00A30BB4">
      <w:pPr>
        <w:pStyle w:val="ListParagraph"/>
        <w:numPr>
          <w:ilvl w:val="0"/>
          <w:numId w:val="1"/>
        </w:numPr>
        <w:rPr>
          <w:szCs w:val="24"/>
        </w:rPr>
      </w:pPr>
      <w:r>
        <w:rPr>
          <w:szCs w:val="24"/>
        </w:rPr>
        <w:t>Develop appropriate strategies for sample preparation prior to analysis of Lithia water</w:t>
      </w:r>
    </w:p>
    <w:p w:rsidR="00A30BB4" w:rsidRDefault="00A30BB4" w:rsidP="00A30BB4">
      <w:pPr>
        <w:pStyle w:val="ListParagraph"/>
        <w:rPr>
          <w:szCs w:val="24"/>
        </w:rPr>
      </w:pPr>
    </w:p>
    <w:p w:rsidR="00A30BB4" w:rsidRDefault="00A30BB4" w:rsidP="00A30BB4">
      <w:pPr>
        <w:rPr>
          <w:szCs w:val="24"/>
        </w:rPr>
      </w:pPr>
      <w:r>
        <w:rPr>
          <w:b/>
          <w:i/>
          <w:szCs w:val="24"/>
        </w:rPr>
        <w:t xml:space="preserve">Redox Chemistry: </w:t>
      </w:r>
      <w:r>
        <w:rPr>
          <w:szCs w:val="24"/>
        </w:rPr>
        <w:t>In the Major Inorganic Constituents module, you learned about the main ionic solutes present in Lithia water</w:t>
      </w:r>
      <w:r w:rsidR="009C0958">
        <w:rPr>
          <w:szCs w:val="24"/>
        </w:rPr>
        <w:t>, however</w:t>
      </w:r>
      <w:r>
        <w:rPr>
          <w:szCs w:val="24"/>
        </w:rPr>
        <w:t>, dissolved gases are also present. Of these gases, diatomic oxygen (O</w:t>
      </w:r>
      <w:r>
        <w:rPr>
          <w:szCs w:val="24"/>
          <w:vertAlign w:val="subscript"/>
        </w:rPr>
        <w:t>2</w:t>
      </w:r>
      <w:r>
        <w:rPr>
          <w:szCs w:val="24"/>
        </w:rPr>
        <w:t>) can act as an oxidizing agent:</w:t>
      </w:r>
    </w:p>
    <w:p w:rsidR="00A30BB4" w:rsidRDefault="00A30BB4" w:rsidP="00A30BB4">
      <w:pPr>
        <w:jc w:val="center"/>
        <w:rPr>
          <w:szCs w:val="24"/>
        </w:rPr>
      </w:pPr>
      <w:r>
        <w:rPr>
          <w:szCs w:val="24"/>
        </w:rPr>
        <w:t>O</w:t>
      </w:r>
      <w:r>
        <w:rPr>
          <w:szCs w:val="24"/>
          <w:vertAlign w:val="subscript"/>
        </w:rPr>
        <w:t>2</w:t>
      </w:r>
      <w:r>
        <w:rPr>
          <w:szCs w:val="24"/>
        </w:rPr>
        <w:t xml:space="preserve"> (g) + 4 H</w:t>
      </w:r>
      <w:r>
        <w:rPr>
          <w:szCs w:val="24"/>
          <w:vertAlign w:val="superscript"/>
        </w:rPr>
        <w:t>+</w:t>
      </w:r>
      <w:r>
        <w:rPr>
          <w:szCs w:val="24"/>
        </w:rPr>
        <w:t xml:space="preserve"> (</w:t>
      </w:r>
      <w:proofErr w:type="spellStart"/>
      <w:r>
        <w:rPr>
          <w:szCs w:val="24"/>
        </w:rPr>
        <w:t>aq</w:t>
      </w:r>
      <w:proofErr w:type="spellEnd"/>
      <w:r>
        <w:rPr>
          <w:szCs w:val="24"/>
        </w:rPr>
        <w:t>) + 4 e</w:t>
      </w:r>
      <w:r>
        <w:rPr>
          <w:szCs w:val="24"/>
          <w:vertAlign w:val="superscript"/>
        </w:rPr>
        <w:t>-</w:t>
      </w:r>
      <w:r w:rsidR="00090ECD" w:rsidRPr="00090ECD">
        <w:rPr>
          <w:szCs w:val="24"/>
        </w:rPr>
        <w:t xml:space="preserve"> </w:t>
      </w:r>
      <w:r>
        <w:rPr>
          <w:rFonts w:ascii="Royal Society of Chemistry" w:hAnsi="Royal Society of Chemistry" w:cs="Royal Society of Chemistry"/>
          <w:szCs w:val="24"/>
        </w:rPr>
        <w:t xml:space="preserve">∏ </w:t>
      </w:r>
      <w:r>
        <w:rPr>
          <w:szCs w:val="24"/>
        </w:rPr>
        <w:t>2 H</w:t>
      </w:r>
      <w:r>
        <w:rPr>
          <w:szCs w:val="24"/>
          <w:vertAlign w:val="subscript"/>
        </w:rPr>
        <w:t>2</w:t>
      </w:r>
      <w:r>
        <w:rPr>
          <w:szCs w:val="24"/>
        </w:rPr>
        <w:t>O (l)</w:t>
      </w:r>
      <w:r>
        <w:rPr>
          <w:szCs w:val="24"/>
        </w:rPr>
        <w:tab/>
      </w:r>
      <w:r>
        <w:rPr>
          <w:szCs w:val="24"/>
        </w:rPr>
        <w:tab/>
      </w:r>
      <w:proofErr w:type="spellStart"/>
      <w:proofErr w:type="gramStart"/>
      <w:r>
        <w:rPr>
          <w:szCs w:val="24"/>
        </w:rPr>
        <w:t>E</w:t>
      </w:r>
      <w:r>
        <w:rPr>
          <w:szCs w:val="24"/>
          <w:vertAlign w:val="superscript"/>
        </w:rPr>
        <w:t>o</w:t>
      </w:r>
      <w:proofErr w:type="spellEnd"/>
      <w:proofErr w:type="gramEnd"/>
      <w:r>
        <w:rPr>
          <w:szCs w:val="24"/>
        </w:rPr>
        <w:t xml:space="preserve"> = 1.23 V</w:t>
      </w:r>
    </w:p>
    <w:p w:rsidR="00A30BB4" w:rsidRDefault="00A30BB4" w:rsidP="00A30BB4">
      <w:pPr>
        <w:rPr>
          <w:b/>
          <w:szCs w:val="24"/>
        </w:rPr>
      </w:pPr>
      <w:r>
        <w:rPr>
          <w:szCs w:val="24"/>
        </w:rPr>
        <w:t>This is a very favorable reduction half-reaction. Dissolved species that can be oxidized by dissolved oxygen need to have valence electrons available. Therefore, one can initially evaluate whether a redox reaction should occur by determining whether a dissolved chemical species has any available valence electrons that can reduce oxygen to water.</w:t>
      </w:r>
    </w:p>
    <w:p w:rsidR="00A30BB4" w:rsidRDefault="00A30BB4" w:rsidP="00A30BB4">
      <w:pPr>
        <w:rPr>
          <w:szCs w:val="24"/>
        </w:rPr>
      </w:pPr>
      <w:r>
        <w:rPr>
          <w:b/>
          <w:szCs w:val="24"/>
        </w:rPr>
        <w:t>Q1.</w:t>
      </w:r>
      <w:r>
        <w:rPr>
          <w:szCs w:val="24"/>
        </w:rPr>
        <w:t xml:space="preserve"> Which of the cationic solutes in Lithia water are main group ions? Which of the cationic solutes are transition metal ions? </w:t>
      </w:r>
      <w:r w:rsidR="00BB1919">
        <w:rPr>
          <w:szCs w:val="24"/>
        </w:rPr>
        <w:t>Evaluate whether main group and transition metal cations have lost all of their valence electrons. Can main group and/or transition metal cations potentially be oxidized by dissolved oxygen?</w:t>
      </w:r>
    </w:p>
    <w:p w:rsidR="00A30BB4" w:rsidRDefault="00A30BB4" w:rsidP="00A30BB4">
      <w:pPr>
        <w:rPr>
          <w:szCs w:val="24"/>
        </w:rPr>
      </w:pPr>
      <w:r>
        <w:rPr>
          <w:szCs w:val="24"/>
        </w:rPr>
        <w:t xml:space="preserve">In </w:t>
      </w:r>
      <w:r w:rsidR="00D96FCC">
        <w:rPr>
          <w:szCs w:val="24"/>
        </w:rPr>
        <w:t>the</w:t>
      </w:r>
      <w:r w:rsidR="00EE1187">
        <w:rPr>
          <w:szCs w:val="24"/>
        </w:rPr>
        <w:t xml:space="preserve"> </w:t>
      </w:r>
      <w:r w:rsidR="008C77BC" w:rsidRPr="008C77BC">
        <w:rPr>
          <w:i/>
          <w:szCs w:val="24"/>
        </w:rPr>
        <w:t>Analytical Chemistry 2.0</w:t>
      </w:r>
      <w:r w:rsidR="00EE1187">
        <w:rPr>
          <w:i/>
          <w:szCs w:val="24"/>
        </w:rPr>
        <w:t xml:space="preserve"> </w:t>
      </w:r>
      <w:r>
        <w:rPr>
          <w:szCs w:val="24"/>
        </w:rPr>
        <w:t>text</w:t>
      </w:r>
      <w:r w:rsidR="00EE1187">
        <w:rPr>
          <w:szCs w:val="24"/>
        </w:rPr>
        <w:t xml:space="preserve"> (</w:t>
      </w:r>
      <w:hyperlink r:id="rId5" w:history="1">
        <w:r w:rsidR="00CE5D0A">
          <w:rPr>
            <w:rStyle w:val="Hyperlink"/>
            <w:szCs w:val="24"/>
          </w:rPr>
          <w:t>http://www.asdlib.org/onlineArticles/ecourseware/Analytical Chemistry 2.0/</w:t>
        </w:r>
        <w:proofErr w:type="spellStart"/>
        <w:r w:rsidR="00CE5D0A">
          <w:rPr>
            <w:rStyle w:val="Hyperlink"/>
            <w:szCs w:val="24"/>
          </w:rPr>
          <w:t>Text_Files_files</w:t>
        </w:r>
        <w:proofErr w:type="spellEnd"/>
        <w:r w:rsidR="00CE5D0A">
          <w:rPr>
            <w:rStyle w:val="Hyperlink"/>
            <w:szCs w:val="24"/>
          </w:rPr>
          <w:t>/AnalChem2.0.pdf</w:t>
        </w:r>
      </w:hyperlink>
      <w:r w:rsidR="00EE1187">
        <w:rPr>
          <w:szCs w:val="24"/>
        </w:rPr>
        <w:t>)</w:t>
      </w:r>
      <w:r>
        <w:rPr>
          <w:szCs w:val="24"/>
        </w:rPr>
        <w:t xml:space="preserve">, the author introduces the concept of ladder diagrams as a vehicle for evaluating whether a redox reaction can take place based on reduction potentials. A list of standard reduction potentials is available </w:t>
      </w:r>
      <w:r w:rsidR="009C0958">
        <w:rPr>
          <w:szCs w:val="24"/>
        </w:rPr>
        <w:t xml:space="preserve">in </w:t>
      </w:r>
      <w:r w:rsidR="009C0958">
        <w:rPr>
          <w:i/>
          <w:szCs w:val="24"/>
        </w:rPr>
        <w:t>Analytical Chemistry 2.0</w:t>
      </w:r>
      <w:r>
        <w:rPr>
          <w:szCs w:val="24"/>
        </w:rPr>
        <w:t>. The ladder diagram in Figure 1 illustrates whether dissolved oxygen could oxidize a transition metal ion, such as tin (II).</w:t>
      </w:r>
    </w:p>
    <w:p w:rsidR="00A30BB4" w:rsidRDefault="00A30BB4" w:rsidP="00A30BB4">
      <w:pPr>
        <w:jc w:val="center"/>
        <w:rPr>
          <w:szCs w:val="24"/>
        </w:rPr>
      </w:pPr>
    </w:p>
    <w:p w:rsidR="00A30BB4" w:rsidRDefault="00A30BB4" w:rsidP="00A30BB4">
      <w:pPr>
        <w:pageBreakBefore/>
        <w:jc w:val="center"/>
      </w:pPr>
      <w:r>
        <w:rPr>
          <w:szCs w:val="24"/>
        </w:rPr>
        <w:lastRenderedPageBreak/>
        <w:t>Sn</w:t>
      </w:r>
      <w:r>
        <w:rPr>
          <w:szCs w:val="24"/>
          <w:vertAlign w:val="superscript"/>
        </w:rPr>
        <w:t>4+</w:t>
      </w:r>
      <w:r>
        <w:rPr>
          <w:szCs w:val="24"/>
        </w:rPr>
        <w:t xml:space="preserve"> (</w:t>
      </w:r>
      <w:proofErr w:type="spellStart"/>
      <w:r>
        <w:rPr>
          <w:szCs w:val="24"/>
        </w:rPr>
        <w:t>aq</w:t>
      </w:r>
      <w:proofErr w:type="spellEnd"/>
      <w:r>
        <w:rPr>
          <w:szCs w:val="24"/>
        </w:rPr>
        <w:t>) + 2e</w:t>
      </w:r>
      <w:r>
        <w:rPr>
          <w:szCs w:val="24"/>
          <w:vertAlign w:val="superscript"/>
        </w:rPr>
        <w:t>-</w:t>
      </w:r>
      <w:proofErr w:type="gramStart"/>
      <w:r>
        <w:rPr>
          <w:rFonts w:ascii="Royal Society of Chemistry" w:hAnsi="Royal Society of Chemistry" w:cs="Royal Society of Chemistry"/>
          <w:szCs w:val="24"/>
        </w:rPr>
        <w:t>∏</w:t>
      </w:r>
      <w:r>
        <w:rPr>
          <w:szCs w:val="24"/>
        </w:rPr>
        <w:t xml:space="preserve">  Sn</w:t>
      </w:r>
      <w:r>
        <w:rPr>
          <w:szCs w:val="24"/>
          <w:vertAlign w:val="superscript"/>
        </w:rPr>
        <w:t>2</w:t>
      </w:r>
      <w:proofErr w:type="gramEnd"/>
      <w:r>
        <w:rPr>
          <w:szCs w:val="24"/>
          <w:vertAlign w:val="superscript"/>
        </w:rPr>
        <w:t>+</w:t>
      </w:r>
      <w:r>
        <w:rPr>
          <w:szCs w:val="24"/>
        </w:rPr>
        <w:t xml:space="preserve"> (</w:t>
      </w:r>
      <w:proofErr w:type="spellStart"/>
      <w:r>
        <w:rPr>
          <w:szCs w:val="24"/>
        </w:rPr>
        <w:t>aq</w:t>
      </w:r>
      <w:proofErr w:type="spellEnd"/>
      <w:r>
        <w:rPr>
          <w:szCs w:val="24"/>
        </w:rPr>
        <w:t>)</w:t>
      </w:r>
      <w:r>
        <w:rPr>
          <w:szCs w:val="24"/>
        </w:rPr>
        <w:tab/>
      </w:r>
      <w:r>
        <w:rPr>
          <w:szCs w:val="24"/>
        </w:rPr>
        <w:tab/>
        <w:t>E° = +0.13 V</w:t>
      </w:r>
    </w:p>
    <w:p w:rsidR="00A30BB4" w:rsidRDefault="0068319C" w:rsidP="00A30BB4">
      <w:pPr>
        <w:jc w:val="center"/>
        <w:rPr>
          <w:b/>
          <w:szCs w:val="24"/>
        </w:rPr>
      </w:pPr>
      <w:r w:rsidRPr="0068319C">
        <w:rPr>
          <w:noProof/>
          <w:lang w:eastAsia="en-US"/>
        </w:rPr>
      </w:r>
      <w:r w:rsidRPr="0068319C">
        <w:rPr>
          <w:noProof/>
          <w:lang w:eastAsia="en-US"/>
        </w:rPr>
        <w:pict>
          <v:group id="Group 2" o:spid="_x0000_s1026" style="width:249.9pt;height:136.35pt;mso-position-horizontal-relative:char;mso-position-vertical-relative:line" coordsize="4997,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">
            <v:shapetype id="_x0000_t32" coordsize="21600,21600" o:spt="32" o:oned="t" path="m,l21600,21600e" filled="f">
              <v:path arrowok="t" fillok="f" o:connecttype="none"/>
              <o:lock v:ext="edit" shapetype="t"/>
            </v:shapetype>
            <v:shape id="AutoShape 3" o:spid="_x0000_s1027" type="#_x0000_t32" style="position:absolute;left:2425;width:1;height:272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enGcEAAADbAAAADwAAAGRycy9kb3ducmV2LnhtbERPS4vCMBC+L/gfwgh7WTSxh61Uo4gg&#10;LIKwPg4eh2Zsq82kNLHWf28WFrzNx/ec+bK3teio9ZVjDZOxAkGcO1NxoeF03IymIHxANlg7Jg1P&#10;8rBcDD7mmBn34D11h1CIGMI+Qw1lCE0mpc9LsujHriGO3MW1FkOEbSFNi48YbmuZKPUtLVYcG0ps&#10;aF1SfjvcrYbfyy5N3Erdrs/z9qvbpvdUnUnrz2G/moEI1Ie3+N/9Y+L8BP5+iQfIx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x6cZwQAAANsAAAAPAAAAAAAAAAAAAAAA&#10;AKECAABkcnMvZG93bnJldi54bWxQSwUGAAAAAAQABAD5AAAAjwMAAAAA&#10;" strokeweight=".26mm">
              <v:stroke startarrow="block" endarrow="block" joinstyle="miter"/>
            </v:shape>
            <v:shape id="AutoShape 4" o:spid="_x0000_s1028" type="#_x0000_t32" style="position:absolute;left:1883;top:842;width:534;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iP+8AAAADbAAAADwAAAGRycy9kb3ducmV2LnhtbERPS4vCMBC+C/sfwgh7s6mKsnRNiysI&#10;BS++Lt6GZmxLm0lpsrb77zeC4G0+vudsstG04kG9qy0rmEcxCOLC6ppLBdfLfvYFwnlkja1lUvBH&#10;DrL0Y7LBRNuBT/Q4+1KEEHYJKqi87xIpXVGRQRfZjjhwd9sb9AH2pdQ9DiHctHIRx2tpsObQUGFH&#10;u4qK5vxrFBhtj22z3OtidWsO+TDefnLbKfU5HbffIDyN/i1+uXMd5i/h+Us4QKb/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aoj/vAAAAA2wAAAA8AAAAAAAAAAAAAAAAA&#10;oQIAAGRycy9kb3ducmV2LnhtbFBLBQYAAAAABAAEAPkAAACOAwAAAAA=&#10;" strokeweight=".26mm">
              <v:stroke joinstyle="miter"/>
            </v:shape>
            <v:shape id="AutoShape 5" o:spid="_x0000_s1029" type="#_x0000_t32" style="position:absolute;left:2427;top:1867;width:529;height: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EXj8AAAADbAAAADwAAAGRycy9kb3ducmV2LnhtbERPS4vCMBC+C/sfwgh701RXZammZV0Q&#10;Cl587MXb0IxtaTMpTdbWf28Ewdt8fM/ZpINpxI06V1lWMJtGIIhzqysuFPydd5NvEM4ja2wsk4I7&#10;OUiTj9EGY217PtLt5AsRQtjFqKD0vo2ldHlJBt3UtsSBu9rOoA+wK6TusA/hppHzKFpJgxWHhhJb&#10;+i0pr0//RoHR9tDUXzudLy/1PuuHyzazrVKf4+FnDcLT4N/ilzvTYf4Cnr+EA2Ty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lBF4/AAAAA2wAAAA8AAAAAAAAAAAAAAAAA&#10;oQIAAGRycy9kb3ducmV2LnhtbFBLBQYAAAAABAAEAPkAAACOAwAAAAA=&#10;" strokeweight=".26mm">
              <v:stroke joinstyle="miter"/>
            </v:shape>
            <v:shapetype id="_x0000_t202" coordsize="21600,21600" o:spt="202" path="m,l,21600r21600,l21600,xe">
              <v:stroke joinstyle="miter"/>
              <v:path gradientshapeok="t" o:connecttype="rect"/>
            </v:shapetype>
            <v:shape id="Text Box 6" o:spid="_x0000_s1030" type="#_x0000_t202" style="position:absolute;top:727;width:1779;height:2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3g70A&#10;AADbAAAADwAAAGRycy9kb3ducmV2LnhtbERPyQrCMBC9C/5DGMGbpgqKVKOIC3gTF/Q6NmNbbSal&#10;iVr/3giCt3m8dSaz2hTiSZXLLSvodSMQxInVOacKjod1ZwTCeWSNhWVS8CYHs2mzMcFY2xfv6Ln3&#10;qQgh7GJUkHlfxlK6JCODrmtL4sBdbWXQB1ilUlf4CuGmkP0oGkqDOYeGDEtaZJTc9w+jYFkft+vb&#10;WZZDOb8McHNfnUbnlVLtVj0fg/BU+7/4597oMH8A31/CAXL6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cP3g70AAADbAAAADwAAAAAAAAAAAAAAAACYAgAAZHJzL2Rvd25yZXYu&#10;eG1sUEsFBgAAAAAEAAQA9QAAAIIDAAAAAA==&#10;" filled="f" stroked="f" strokecolor="gray">
              <v:stroke joinstyle="round"/>
              <v:textbox inset="0,0,0,0">
                <w:txbxContent>
                  <w:p w:rsidR="008A7123" w:rsidRDefault="008A7123" w:rsidP="00A30BB4">
                    <w:pPr>
                      <w:rPr>
                        <w:sz w:val="22"/>
                      </w:rPr>
                    </w:pPr>
                    <w:r>
                      <w:rPr>
                        <w:sz w:val="22"/>
                      </w:rPr>
                      <w:t>E</w:t>
                    </w:r>
                    <w:proofErr w:type="gramStart"/>
                    <w:r>
                      <w:rPr>
                        <w:sz w:val="22"/>
                      </w:rPr>
                      <w:t>°</w:t>
                    </w:r>
                    <w:r>
                      <w:rPr>
                        <w:sz w:val="18"/>
                      </w:rPr>
                      <w:t>(</w:t>
                    </w:r>
                    <w:proofErr w:type="gramEnd"/>
                    <w:r>
                      <w:rPr>
                        <w:sz w:val="18"/>
                      </w:rPr>
                      <w:t>O</w:t>
                    </w:r>
                    <w:r>
                      <w:rPr>
                        <w:sz w:val="18"/>
                        <w:vertAlign w:val="subscript"/>
                      </w:rPr>
                      <w:t>2</w:t>
                    </w:r>
                    <w:r>
                      <w:rPr>
                        <w:sz w:val="18"/>
                      </w:rPr>
                      <w:t>/H</w:t>
                    </w:r>
                    <w:r>
                      <w:rPr>
                        <w:sz w:val="18"/>
                        <w:vertAlign w:val="subscript"/>
                      </w:rPr>
                      <w:t>2</w:t>
                    </w:r>
                    <w:r>
                      <w:rPr>
                        <w:sz w:val="18"/>
                      </w:rPr>
                      <w:t>O)</w:t>
                    </w:r>
                    <w:r>
                      <w:rPr>
                        <w:sz w:val="22"/>
                      </w:rPr>
                      <w:t xml:space="preserve"> = +1.23 V</w:t>
                    </w:r>
                  </w:p>
                </w:txbxContent>
              </v:textbox>
            </v:shape>
            <v:shape id="Text Box 7" o:spid="_x0000_s1031" type="#_x0000_t202" style="position:absolute;left:3055;top:1740;width:1942;height:2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Fp9MEA&#10;AADbAAAADwAAAGRycy9kb3ducmV2LnhtbERPS2uDQBC+F/Iflink1qwtRMS6hpAH5BZqQnOdulM1&#10;cWfF3ar5991CIbf5+J6TrSbTioF611hW8LqIQBCXVjdcKTif9i8JCOeRNbaWScGdHKzy2VOGqbYj&#10;f9BQ+EqEEHYpKqi971IpXVmTQbewHXHgvm1v0AfYV1L3OIZw08q3KIqlwYZDQ40dbWoqb8WPUbCd&#10;zsf99SK7WK6/lni47T6Ty06p+fO0fgfhafIP8b/7oMP8GP5+CQfI/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RafTBAAAA2wAAAA8AAAAAAAAAAAAAAAAAmAIAAGRycy9kb3du&#10;cmV2LnhtbFBLBQYAAAAABAAEAPUAAACGAwAAAAA=&#10;" filled="f" stroked="f" strokecolor="gray">
              <v:stroke joinstyle="round"/>
              <v:textbox inset="0,0,0,0">
                <w:txbxContent>
                  <w:p w:rsidR="008A7123" w:rsidRDefault="008A7123" w:rsidP="00A30BB4">
                    <w:pPr>
                      <w:rPr>
                        <w:sz w:val="22"/>
                      </w:rPr>
                    </w:pPr>
                    <w:r>
                      <w:rPr>
                        <w:sz w:val="22"/>
                      </w:rPr>
                      <w:t>E</w:t>
                    </w:r>
                    <w:proofErr w:type="gramStart"/>
                    <w:r>
                      <w:rPr>
                        <w:sz w:val="22"/>
                      </w:rPr>
                      <w:t>°</w:t>
                    </w:r>
                    <w:r>
                      <w:rPr>
                        <w:sz w:val="18"/>
                      </w:rPr>
                      <w:t>(</w:t>
                    </w:r>
                    <w:proofErr w:type="gramEnd"/>
                    <w:r>
                      <w:rPr>
                        <w:sz w:val="18"/>
                      </w:rPr>
                      <w:t>Sn</w:t>
                    </w:r>
                    <w:r>
                      <w:rPr>
                        <w:sz w:val="18"/>
                        <w:vertAlign w:val="superscript"/>
                      </w:rPr>
                      <w:t>4+</w:t>
                    </w:r>
                    <w:r>
                      <w:rPr>
                        <w:sz w:val="18"/>
                      </w:rPr>
                      <w:t>/ Sn</w:t>
                    </w:r>
                    <w:r>
                      <w:rPr>
                        <w:sz w:val="18"/>
                        <w:vertAlign w:val="superscript"/>
                      </w:rPr>
                      <w:t>2+</w:t>
                    </w:r>
                    <w:r>
                      <w:rPr>
                        <w:sz w:val="18"/>
                      </w:rPr>
                      <w:t>)</w:t>
                    </w:r>
                    <w:r>
                      <w:rPr>
                        <w:sz w:val="22"/>
                      </w:rPr>
                      <w:t xml:space="preserve"> = +0.13 V</w:t>
                    </w:r>
                  </w:p>
                </w:txbxContent>
              </v:textbox>
            </v:shape>
            <v:shape id="Text Box 8" o:spid="_x0000_s1032" type="#_x0000_t202" style="position:absolute;left:240;top:226;width:1779;height:2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3Mb8AA&#10;AADbAAAADwAAAGRycy9kb3ducmV2LnhtbERPTYvCMBC9L/gfwgje1lRBV6pRilbwtqwWvY7N2Fab&#10;SWmi1n+/WVjwNo/3OYtVZ2rxoNZVlhWMhhEI4tzqigsF2WH7OQPhPLLG2jIpeJGD1bL3scBY2yf/&#10;0GPvCxFC2MWooPS+iaV0eUkG3dA2xIG72NagD7AtpG7xGcJNLcdRNJUGKw4NJTa0Lim/7e9GwabL&#10;vrfXk2ymMjlPcHdLj7NTqtSg3yVzEJ46/xb/u3c6zP+Cv1/CA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l3Mb8AAAADbAAAADwAAAAAAAAAAAAAAAACYAgAAZHJzL2Rvd25y&#10;ZXYueG1sUEsFBgAAAAAEAAQA9QAAAIUDAAAAAA==&#10;" filled="f" stroked="f" strokecolor="gray">
              <v:stroke joinstyle="round"/>
              <v:textbox inset="0,0,0,0">
                <w:txbxContent>
                  <w:p w:rsidR="008A7123" w:rsidRDefault="008A7123" w:rsidP="00A30BB4">
                    <w:pPr>
                      <w:jc w:val="center"/>
                      <w:rPr>
                        <w:b/>
                        <w:vertAlign w:val="subscript"/>
                      </w:rPr>
                    </w:pPr>
                    <w:r>
                      <w:rPr>
                        <w:b/>
                      </w:rPr>
                      <w:t>O</w:t>
                    </w:r>
                    <w:r>
                      <w:rPr>
                        <w:b/>
                        <w:vertAlign w:val="subscript"/>
                      </w:rPr>
                      <w:t>2</w:t>
                    </w:r>
                  </w:p>
                </w:txbxContent>
              </v:textbox>
            </v:shape>
            <v:shape id="Text Box 9" o:spid="_x0000_s1033" type="#_x0000_t202" style="position:absolute;left:242;top:1194;width:1779;height:2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JYHcQA&#10;AADbAAAADwAAAGRycy9kb3ducmV2LnhtbESPQWvCQBCF7wX/wzJCb3WjUJHoKqIGciu1otcxO82m&#10;ZmdDdqvpv+8cCr3N8N68981qM/hW3amPTWAD00kGirgKtuHawOmjeFmAignZYhuYDPxQhM169LTC&#10;3IYHv9P9mGolIRxzNOBS6nKtY+XIY5yEjli0z9B7TLL2tbY9PiTct3qWZXPtsWFpcNjRzlF1O357&#10;A/vh9FZ8XXQ319vrK5a3w3lxORjzPB62S1CJhvRv/rsureALrPwiA+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WB3EAAAA2wAAAA8AAAAAAAAAAAAAAAAAmAIAAGRycy9k&#10;b3ducmV2LnhtbFBLBQYAAAAABAAEAPUAAACJAwAAAAA=&#10;" filled="f" stroked="f" strokecolor="gray">
              <v:stroke joinstyle="round"/>
              <v:textbox inset="0,0,0,0">
                <w:txbxContent>
                  <w:p w:rsidR="008A7123" w:rsidRDefault="008A7123" w:rsidP="00A30BB4">
                    <w:pPr>
                      <w:jc w:val="center"/>
                      <w:rPr>
                        <w:b/>
                      </w:rPr>
                    </w:pPr>
                    <w:r>
                      <w:rPr>
                        <w:b/>
                      </w:rPr>
                      <w:t>H</w:t>
                    </w:r>
                    <w:r>
                      <w:rPr>
                        <w:b/>
                        <w:vertAlign w:val="subscript"/>
                      </w:rPr>
                      <w:t>2</w:t>
                    </w:r>
                    <w:r>
                      <w:rPr>
                        <w:b/>
                      </w:rPr>
                      <w:t>O</w:t>
                    </w:r>
                  </w:p>
                </w:txbxContent>
              </v:textbox>
            </v:shape>
            <v:shape id="Text Box 10" o:spid="_x0000_s1034" type="#_x0000_t202" style="position:absolute;left:2708;top:1210;width:1779;height:2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79hsEA&#10;AADbAAAADwAAAGRycy9kb3ducmV2LnhtbERPS2vCQBC+C/6HZYTemo0FxaauItZAbuKD5jrNjkk0&#10;Oxuyq6b/3hUK3ubje8582ZtG3KhztWUF4ygGQVxYXXOp4HhI32cgnEfW2FgmBX/kYLkYDuaYaHvn&#10;Hd32vhQhhF2CCirv20RKV1Rk0EW2JQ7cyXYGfYBdKXWH9xBuGvkRx1NpsObQUGFL64qKy/5qFHz3&#10;x216zmU7lavfCWaXzc8s3yj1NupXXyA89f4l/ndnOsz/hOcv4Q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O/YbBAAAA2wAAAA8AAAAAAAAAAAAAAAAAmAIAAGRycy9kb3du&#10;cmV2LnhtbFBLBQYAAAAABAAEAPUAAACGAwAAAAA=&#10;" filled="f" stroked="f" strokecolor="gray">
              <v:stroke joinstyle="round"/>
              <v:textbox inset="0,0,0,0">
                <w:txbxContent>
                  <w:p w:rsidR="008A7123" w:rsidRDefault="008A7123" w:rsidP="00A30BB4">
                    <w:pPr>
                      <w:jc w:val="center"/>
                      <w:rPr>
                        <w:b/>
                        <w:vertAlign w:val="superscript"/>
                      </w:rPr>
                    </w:pPr>
                    <w:r>
                      <w:rPr>
                        <w:b/>
                      </w:rPr>
                      <w:t>Sn</w:t>
                    </w:r>
                    <w:r>
                      <w:rPr>
                        <w:b/>
                        <w:vertAlign w:val="superscript"/>
                      </w:rPr>
                      <w:t>4+</w:t>
                    </w:r>
                  </w:p>
                </w:txbxContent>
              </v:textbox>
            </v:shape>
            <v:shape id="Text Box 11" o:spid="_x0000_s1035" type="#_x0000_t202" style="position:absolute;left:2626;top:2164;width:1779;height:2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iepr0A&#10;AADbAAAADwAAAGRycy9kb3ducmV2LnhtbERPyw7BQBTdS/zD5ErsmJIQKUPEI7ETNGyvztWWzp2m&#10;M6i/NwuJ5cl5zxaNKcWLaldYVjDoRyCIU6sLzhQkp21vAsJ5ZI2lZVLwIQeLebs1w1jbNx/odfSZ&#10;CCHsYlSQe1/FUro0J4OubyviwN1sbdAHWGdS1/gO4aaUwygaS4MFh4YcK1rllD6OT6Ng3ST77f0i&#10;q7FcXke4e2zOk8tGqW6nWU5BeGr8X/xz77SCYVgfvoQfIO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9iepr0AAADbAAAADwAAAAAAAAAAAAAAAACYAgAAZHJzL2Rvd25yZXYu&#10;eG1sUEsFBgAAAAAEAAQA9QAAAIIDAAAAAA==&#10;" filled="f" stroked="f" strokecolor="gray">
              <v:stroke joinstyle="round"/>
              <v:textbox inset="0,0,0,0">
                <w:txbxContent>
                  <w:p w:rsidR="008A7123" w:rsidRDefault="008A7123" w:rsidP="00A30BB4">
                    <w:pPr>
                      <w:jc w:val="center"/>
                      <w:rPr>
                        <w:b/>
                        <w:vertAlign w:val="superscript"/>
                      </w:rPr>
                    </w:pPr>
                    <w:r>
                      <w:rPr>
                        <w:b/>
                      </w:rPr>
                      <w:t xml:space="preserve">  Sn</w:t>
                    </w:r>
                    <w:r>
                      <w:rPr>
                        <w:b/>
                        <w:vertAlign w:val="superscript"/>
                      </w:rPr>
                      <w:t>2+</w:t>
                    </w:r>
                  </w:p>
                </w:txbxContent>
              </v:textbox>
            </v:shape>
            <w10:wrap type="none"/>
            <w10:anchorlock/>
          </v:group>
        </w:pict>
      </w:r>
    </w:p>
    <w:p w:rsidR="00A30BB4" w:rsidRDefault="00A30BB4" w:rsidP="00A30BB4">
      <w:pPr>
        <w:rPr>
          <w:szCs w:val="24"/>
        </w:rPr>
      </w:pPr>
      <w:proofErr w:type="gramStart"/>
      <w:r>
        <w:rPr>
          <w:b/>
          <w:szCs w:val="24"/>
        </w:rPr>
        <w:t>Figure 1.</w:t>
      </w:r>
      <w:proofErr w:type="gramEnd"/>
      <w:r>
        <w:rPr>
          <w:szCs w:val="24"/>
        </w:rPr>
        <w:t xml:space="preserve"> </w:t>
      </w:r>
      <w:proofErr w:type="gramStart"/>
      <w:r>
        <w:rPr>
          <w:szCs w:val="24"/>
        </w:rPr>
        <w:t>A ladder diagram for the redox couple of dissolved oxygen and divalent tin under standard conditions.</w:t>
      </w:r>
      <w:proofErr w:type="gramEnd"/>
    </w:p>
    <w:p w:rsidR="00A30BB4" w:rsidRDefault="00A30BB4" w:rsidP="00A30BB4">
      <w:pPr>
        <w:rPr>
          <w:szCs w:val="24"/>
        </w:rPr>
      </w:pPr>
      <w:r>
        <w:rPr>
          <w:szCs w:val="24"/>
        </w:rPr>
        <w:t>The overlap in the ladder diagram with dissolved oxygen and tin (IV) indicates the ability of these two species to coexist in solution, highlighting tin (II) as a reducing agent.</w:t>
      </w:r>
    </w:p>
    <w:p w:rsidR="00A30BB4" w:rsidRDefault="00A30BB4" w:rsidP="00A30BB4">
      <w:r>
        <w:rPr>
          <w:szCs w:val="24"/>
        </w:rPr>
        <w:t>A more complete evaluation of such redox chemistry involves the use of the Nernst equation since it is rare to encounter redox chemistry in the environment under standard conditions</w:t>
      </w:r>
      <w:r w:rsidR="009C0958">
        <w:rPr>
          <w:szCs w:val="24"/>
        </w:rPr>
        <w:t xml:space="preserve"> (25 °C, 1 M concentration for each species in solution or 1 </w:t>
      </w:r>
      <w:proofErr w:type="spellStart"/>
      <w:r w:rsidR="009C0958">
        <w:rPr>
          <w:szCs w:val="24"/>
        </w:rPr>
        <w:t>atm</w:t>
      </w:r>
      <w:proofErr w:type="spellEnd"/>
      <w:r w:rsidR="009C0958">
        <w:rPr>
          <w:szCs w:val="24"/>
        </w:rPr>
        <w:t xml:space="preserve"> pressure for gas-phase species</w:t>
      </w:r>
      <w:proofErr w:type="gramStart"/>
      <w:r w:rsidR="009C0958">
        <w:rPr>
          <w:szCs w:val="24"/>
        </w:rPr>
        <w:t xml:space="preserve">) </w:t>
      </w:r>
      <w:r>
        <w:rPr>
          <w:szCs w:val="24"/>
        </w:rPr>
        <w:t>.</w:t>
      </w:r>
      <w:proofErr w:type="gramEnd"/>
      <w:r>
        <w:rPr>
          <w:szCs w:val="24"/>
        </w:rPr>
        <w:t xml:space="preserve"> The Nernst equation is shown in </w:t>
      </w:r>
      <w:proofErr w:type="spellStart"/>
      <w:r>
        <w:rPr>
          <w:szCs w:val="24"/>
        </w:rPr>
        <w:t>eq</w:t>
      </w:r>
      <w:proofErr w:type="spellEnd"/>
      <w:r>
        <w:rPr>
          <w:szCs w:val="24"/>
        </w:rPr>
        <w:t xml:space="preserve"> 1:</w:t>
      </w:r>
    </w:p>
    <w:p w:rsidR="00A30BB4" w:rsidRDefault="00FB1192" w:rsidP="00A30BB4">
      <w:pPr>
        <w:jc w:val="right"/>
        <w:rPr>
          <w:rFonts w:eastAsia="Times New Roman"/>
          <w:szCs w:val="24"/>
        </w:rPr>
      </w:pPr>
      <m:oMath>
        <m:r>
          <w:rPr>
            <w:rFonts w:ascii="Cambria Math" w:hAnsi="Cambria Math"/>
          </w:rPr>
          <m:t xml:space="preserve">E= </m:t>
        </m:r>
        <m:sSup>
          <m:sSupPr>
            <m:ctrlPr>
              <w:rPr>
                <w:rFonts w:ascii="Cambria Math" w:hAnsi="Cambria Math"/>
                <w:i/>
              </w:rPr>
            </m:ctrlPr>
          </m:sSupPr>
          <m:e>
            <m:r>
              <w:rPr>
                <w:rFonts w:ascii="Cambria Math" w:hAnsi="Cambria Math"/>
              </w:rPr>
              <m:t>E</m:t>
            </m:r>
          </m:e>
          <m:sup>
            <m:r>
              <w:rPr>
                <w:rFonts w:ascii="Cambria Math" w:hAnsi="Cambria Math"/>
              </w:rPr>
              <m:t>o</m:t>
            </m:r>
          </m:sup>
        </m:sSup>
        <m:r>
          <w:rPr>
            <w:rFonts w:ascii="Cambria Math" w:hAnsi="Cambria Math"/>
          </w:rPr>
          <m:t xml:space="preserve"> - </m:t>
        </m:r>
        <m:f>
          <m:fPr>
            <m:ctrlPr>
              <w:rPr>
                <w:rFonts w:ascii="Cambria Math" w:hAnsi="Cambria Math"/>
                <w:i/>
              </w:rPr>
            </m:ctrlPr>
          </m:fPr>
          <m:num>
            <m:r>
              <w:rPr>
                <w:rFonts w:ascii="Cambria Math" w:hAnsi="Cambria Math"/>
              </w:rPr>
              <m:t>RT</m:t>
            </m:r>
          </m:num>
          <m:den>
            <m:r>
              <w:rPr>
                <w:rFonts w:ascii="Cambria Math" w:hAnsi="Cambria Math"/>
              </w:rPr>
              <m:t>nF</m:t>
            </m:r>
          </m:den>
        </m:f>
        <m:r>
          <w:rPr>
            <w:rFonts w:ascii="Cambria Math" w:hAnsi="Cambria Math"/>
            <w:kern w:val="24"/>
          </w:rPr>
          <m:t>lnK</m:t>
        </m:r>
        <m:r>
          <m:rPr>
            <m:sty m:val="p"/>
          </m:rPr>
          <w:fldChar w:fldCharType="begin"/>
        </m:r>
        <m:r>
          <m:rPr>
            <m:sty m:val="p"/>
          </m:rPr>
          <m:t xml:space="preserve"> QUOTE  </m:t>
        </m:r>
        <m:r>
          <m:rPr>
            <m:sty m:val="p"/>
          </m:rPr>
          <w:fldChar w:fldCharType="end"/>
        </m:r>
      </m:oMath>
      <w:r w:rsidR="00A30BB4">
        <w:rPr>
          <w:rFonts w:eastAsia="Times New Roman"/>
          <w:szCs w:val="24"/>
        </w:rPr>
        <w:tab/>
      </w:r>
      <w:r w:rsidR="00A30BB4">
        <w:rPr>
          <w:rFonts w:eastAsia="Times New Roman"/>
          <w:szCs w:val="24"/>
        </w:rPr>
        <w:tab/>
      </w:r>
      <w:r w:rsidR="00A30BB4">
        <w:rPr>
          <w:rFonts w:eastAsia="Times New Roman"/>
          <w:szCs w:val="24"/>
        </w:rPr>
        <w:tab/>
      </w:r>
      <w:r w:rsidR="00A30BB4">
        <w:rPr>
          <w:rFonts w:eastAsia="Times New Roman"/>
          <w:szCs w:val="24"/>
        </w:rPr>
        <w:tab/>
      </w:r>
      <w:r w:rsidR="00A30BB4">
        <w:rPr>
          <w:rFonts w:eastAsia="Times New Roman"/>
          <w:szCs w:val="24"/>
        </w:rPr>
        <w:tab/>
      </w:r>
      <w:r w:rsidR="00A30BB4">
        <w:rPr>
          <w:rFonts w:eastAsia="Times New Roman"/>
          <w:szCs w:val="24"/>
        </w:rPr>
        <w:tab/>
        <w:t>(1)</w:t>
      </w:r>
    </w:p>
    <w:p w:rsidR="00A30BB4" w:rsidRDefault="00A30BB4" w:rsidP="00A30BB4">
      <w:r>
        <w:rPr>
          <w:rFonts w:eastAsia="Times New Roman"/>
          <w:szCs w:val="24"/>
        </w:rPr>
        <w:t xml:space="preserve">In </w:t>
      </w:r>
      <w:proofErr w:type="spellStart"/>
      <w:r>
        <w:rPr>
          <w:rFonts w:eastAsia="Times New Roman"/>
          <w:szCs w:val="24"/>
        </w:rPr>
        <w:t>eq</w:t>
      </w:r>
      <w:proofErr w:type="spellEnd"/>
      <w:r>
        <w:rPr>
          <w:rFonts w:eastAsia="Times New Roman"/>
          <w:szCs w:val="24"/>
        </w:rPr>
        <w:t xml:space="preserve"> 1, </w:t>
      </w:r>
      <w:proofErr w:type="spellStart"/>
      <w:r>
        <w:rPr>
          <w:rFonts w:eastAsia="Times New Roman"/>
          <w:i/>
          <w:szCs w:val="24"/>
        </w:rPr>
        <w:t>E</w:t>
      </w:r>
      <w:r>
        <w:rPr>
          <w:rFonts w:eastAsia="Times New Roman"/>
          <w:i/>
          <w:szCs w:val="24"/>
          <w:vertAlign w:val="superscript"/>
        </w:rPr>
        <w:t>o</w:t>
      </w:r>
      <w:proofErr w:type="spellEnd"/>
      <w:r w:rsidR="00CE5D0A">
        <w:rPr>
          <w:rFonts w:eastAsia="Times New Roman"/>
          <w:i/>
          <w:szCs w:val="24"/>
          <w:vertAlign w:val="superscript"/>
        </w:rPr>
        <w:t xml:space="preserve"> </w:t>
      </w:r>
      <w:r>
        <w:rPr>
          <w:rFonts w:eastAsia="Times New Roman"/>
          <w:szCs w:val="24"/>
        </w:rPr>
        <w:t xml:space="preserve">is the half-reaction potential (V) under standard conditions, </w:t>
      </w:r>
      <w:r>
        <w:rPr>
          <w:rFonts w:eastAsia="Times New Roman"/>
          <w:i/>
          <w:szCs w:val="24"/>
        </w:rPr>
        <w:t>E</w:t>
      </w:r>
      <w:r>
        <w:rPr>
          <w:rFonts w:eastAsia="Times New Roman"/>
          <w:szCs w:val="24"/>
        </w:rPr>
        <w:t xml:space="preserve"> is the half-reaction potential (V) under non-standard conditions, </w:t>
      </w:r>
      <w:r>
        <w:rPr>
          <w:rFonts w:eastAsia="Times New Roman"/>
          <w:i/>
          <w:szCs w:val="24"/>
        </w:rPr>
        <w:t>K</w:t>
      </w:r>
      <w:r>
        <w:rPr>
          <w:rFonts w:eastAsia="Times New Roman"/>
          <w:szCs w:val="24"/>
        </w:rPr>
        <w:t xml:space="preserve"> is the equilibrium constant for a given reaction, </w:t>
      </w:r>
      <w:r>
        <w:rPr>
          <w:rFonts w:eastAsia="Times New Roman"/>
          <w:i/>
          <w:szCs w:val="24"/>
        </w:rPr>
        <w:t xml:space="preserve">R </w:t>
      </w:r>
      <w:r>
        <w:rPr>
          <w:rFonts w:eastAsia="Times New Roman"/>
          <w:szCs w:val="24"/>
        </w:rPr>
        <w:t>is the gas constant (8.314 J K</w:t>
      </w:r>
      <w:r>
        <w:rPr>
          <w:rFonts w:eastAsia="Times New Roman"/>
          <w:szCs w:val="24"/>
          <w:vertAlign w:val="superscript"/>
        </w:rPr>
        <w:t>-1</w:t>
      </w:r>
      <w:r>
        <w:rPr>
          <w:rFonts w:eastAsia="Times New Roman"/>
          <w:szCs w:val="24"/>
        </w:rPr>
        <w:t xml:space="preserve"> mol</w:t>
      </w:r>
      <w:r>
        <w:rPr>
          <w:rFonts w:eastAsia="Times New Roman"/>
          <w:szCs w:val="24"/>
          <w:vertAlign w:val="superscript"/>
        </w:rPr>
        <w:t>-1</w:t>
      </w:r>
      <w:r>
        <w:rPr>
          <w:rFonts w:eastAsia="Times New Roman"/>
          <w:szCs w:val="24"/>
        </w:rPr>
        <w:t xml:space="preserve">), </w:t>
      </w:r>
      <w:r>
        <w:rPr>
          <w:rFonts w:eastAsia="Times New Roman"/>
          <w:i/>
          <w:szCs w:val="24"/>
        </w:rPr>
        <w:t>T</w:t>
      </w:r>
      <w:r>
        <w:rPr>
          <w:rFonts w:eastAsia="Times New Roman"/>
          <w:szCs w:val="24"/>
        </w:rPr>
        <w:t xml:space="preserve"> is the temperature (K), </w:t>
      </w:r>
      <w:r>
        <w:rPr>
          <w:rFonts w:eastAsia="Times New Roman"/>
          <w:i/>
          <w:szCs w:val="24"/>
        </w:rPr>
        <w:t>n</w:t>
      </w:r>
      <w:r>
        <w:rPr>
          <w:rFonts w:eastAsia="Times New Roman"/>
          <w:szCs w:val="24"/>
        </w:rPr>
        <w:t xml:space="preserve"> is the number of electrons transferred and </w:t>
      </w:r>
      <w:r>
        <w:rPr>
          <w:rFonts w:eastAsia="Times New Roman"/>
          <w:i/>
          <w:szCs w:val="24"/>
        </w:rPr>
        <w:t>F</w:t>
      </w:r>
      <w:r>
        <w:rPr>
          <w:rFonts w:eastAsia="Times New Roman"/>
          <w:szCs w:val="24"/>
        </w:rPr>
        <w:t xml:space="preserve"> is Faraday’s constant (96,485 C mol</w:t>
      </w:r>
      <w:r>
        <w:rPr>
          <w:rFonts w:eastAsia="Times New Roman"/>
          <w:szCs w:val="24"/>
          <w:vertAlign w:val="superscript"/>
        </w:rPr>
        <w:t>-1</w:t>
      </w:r>
      <w:r>
        <w:rPr>
          <w:rFonts w:eastAsia="Times New Roman"/>
          <w:szCs w:val="24"/>
        </w:rPr>
        <w:t xml:space="preserve">). Combining constants at 298 K and converting from natural to base 10 logarithm yields </w:t>
      </w:r>
      <w:proofErr w:type="spellStart"/>
      <w:r>
        <w:rPr>
          <w:rFonts w:eastAsia="Times New Roman"/>
          <w:szCs w:val="24"/>
        </w:rPr>
        <w:t>eq</w:t>
      </w:r>
      <w:proofErr w:type="spellEnd"/>
      <w:r>
        <w:rPr>
          <w:rFonts w:eastAsia="Times New Roman"/>
          <w:szCs w:val="24"/>
        </w:rPr>
        <w:t xml:space="preserve"> 2:</w:t>
      </w:r>
    </w:p>
    <w:p w:rsidR="00A30BB4" w:rsidRDefault="00FB1192" w:rsidP="00A30BB4">
      <w:pPr>
        <w:jc w:val="right"/>
        <w:rPr>
          <w:rFonts w:eastAsia="Times New Roman"/>
          <w:szCs w:val="24"/>
        </w:rPr>
      </w:pPr>
      <m:oMath>
        <m:r>
          <w:rPr>
            <w:rFonts w:ascii="Cambria Math" w:hAnsi="Cambria Math"/>
          </w:rPr>
          <m:t xml:space="preserve">E= </m:t>
        </m:r>
        <m:sSup>
          <m:sSupPr>
            <m:ctrlPr>
              <w:rPr>
                <w:rFonts w:ascii="Cambria Math" w:hAnsi="Cambria Math"/>
                <w:i/>
              </w:rPr>
            </m:ctrlPr>
          </m:sSupPr>
          <m:e>
            <m:r>
              <w:rPr>
                <w:rFonts w:ascii="Cambria Math" w:hAnsi="Cambria Math"/>
              </w:rPr>
              <m:t>E</m:t>
            </m:r>
          </m:e>
          <m:sup>
            <m:r>
              <w:rPr>
                <w:rFonts w:ascii="Cambria Math" w:hAnsi="Cambria Math"/>
              </w:rPr>
              <m:t>o</m:t>
            </m:r>
          </m:sup>
        </m:sSup>
        <m:r>
          <w:rPr>
            <w:rFonts w:ascii="Cambria Math" w:hAnsi="Cambria Math"/>
          </w:rPr>
          <m:t xml:space="preserve"> – </m:t>
        </m:r>
        <m:f>
          <m:fPr>
            <m:ctrlPr>
              <w:rPr>
                <w:rFonts w:ascii="Cambria Math" w:hAnsi="Cambria Math"/>
                <w:i/>
              </w:rPr>
            </m:ctrlPr>
          </m:fPr>
          <m:num>
            <m:r>
              <w:rPr>
                <w:rFonts w:ascii="Cambria Math" w:hAnsi="Cambria Math"/>
              </w:rPr>
              <m:t>0.05915</m:t>
            </m:r>
          </m:num>
          <m:den>
            <m:r>
              <w:rPr>
                <w:rFonts w:ascii="Cambria Math" w:hAnsi="Cambria Math"/>
              </w:rPr>
              <m:t>n</m:t>
            </m:r>
          </m:den>
        </m:f>
        <m:r>
          <w:rPr>
            <w:rFonts w:ascii="Cambria Math" w:hAnsi="Cambria Math"/>
            <w:kern w:val="24"/>
          </w:rPr>
          <m:t>log K</m:t>
        </m:r>
      </m:oMath>
      <w:r w:rsidR="0068319C">
        <w:fldChar w:fldCharType="begin"/>
      </w:r>
      <w:r w:rsidR="00D96FCC">
        <w:instrText xml:space="preserve"> QUOTE  </w:instrText>
      </w:r>
      <w:r w:rsidR="0068319C">
        <w:fldChar w:fldCharType="end"/>
      </w:r>
      <w:r w:rsidR="00A30BB4">
        <w:rPr>
          <w:rFonts w:eastAsia="Times New Roman"/>
          <w:szCs w:val="24"/>
        </w:rPr>
        <w:tab/>
      </w:r>
      <w:r w:rsidR="00A30BB4">
        <w:rPr>
          <w:rFonts w:eastAsia="Times New Roman"/>
          <w:szCs w:val="24"/>
        </w:rPr>
        <w:tab/>
      </w:r>
      <w:r w:rsidR="00A30BB4">
        <w:rPr>
          <w:rFonts w:eastAsia="Times New Roman"/>
          <w:szCs w:val="24"/>
        </w:rPr>
        <w:tab/>
      </w:r>
      <w:r w:rsidR="00A30BB4">
        <w:rPr>
          <w:rFonts w:eastAsia="Times New Roman"/>
          <w:szCs w:val="24"/>
        </w:rPr>
        <w:tab/>
      </w:r>
      <w:r w:rsidR="00A30BB4">
        <w:rPr>
          <w:rFonts w:eastAsia="Times New Roman"/>
          <w:szCs w:val="24"/>
        </w:rPr>
        <w:tab/>
        <w:t>(2)</w:t>
      </w:r>
    </w:p>
    <w:p w:rsidR="00A30BB4" w:rsidRDefault="00A30BB4" w:rsidP="00A30BB4">
      <w:r>
        <w:rPr>
          <w:rFonts w:eastAsia="Times New Roman"/>
          <w:szCs w:val="24"/>
        </w:rPr>
        <w:t>For the reduction half-reaction of oxygen to water</w:t>
      </w:r>
      <w:r w:rsidR="00FB1192">
        <w:rPr>
          <w:rFonts w:eastAsia="Times New Roman"/>
          <w:szCs w:val="24"/>
        </w:rPr>
        <w:t xml:space="preserve"> in </w:t>
      </w:r>
      <w:proofErr w:type="spellStart"/>
      <w:r w:rsidR="00FB1192">
        <w:rPr>
          <w:rFonts w:eastAsia="Times New Roman"/>
          <w:szCs w:val="24"/>
        </w:rPr>
        <w:t>eq</w:t>
      </w:r>
      <w:proofErr w:type="spellEnd"/>
      <w:r w:rsidR="00FB1192">
        <w:rPr>
          <w:rFonts w:eastAsia="Times New Roman"/>
          <w:szCs w:val="24"/>
        </w:rPr>
        <w:t xml:space="preserve"> 3</w:t>
      </w:r>
      <w:r>
        <w:rPr>
          <w:rFonts w:eastAsia="Times New Roman"/>
          <w:szCs w:val="24"/>
        </w:rPr>
        <w:t>:</w:t>
      </w:r>
    </w:p>
    <w:p w:rsidR="00A30BB4" w:rsidRDefault="00FB1192" w:rsidP="00FB1192">
      <w:pPr>
        <w:jc w:val="right"/>
        <w:rPr>
          <w:szCs w:val="24"/>
        </w:rPr>
      </w:pPr>
      <m:oMath>
        <m:r>
          <w:rPr>
            <w:rFonts w:ascii="Cambria Math" w:hAnsi="Cambria Math"/>
            <w:szCs w:val="24"/>
          </w:rPr>
          <m:t xml:space="preserve">K= </m:t>
        </m:r>
        <m:f>
          <m:fPr>
            <m:ctrlPr>
              <w:rPr>
                <w:rFonts w:ascii="Cambria Math" w:hAnsi="Cambria Math"/>
                <w:i/>
                <w:szCs w:val="24"/>
              </w:rPr>
            </m:ctrlPr>
          </m:fPr>
          <m:num>
            <m:r>
              <w:rPr>
                <w:rFonts w:ascii="Cambria Math" w:hAnsi="Cambria Math"/>
                <w:szCs w:val="24"/>
              </w:rPr>
              <m:t>1</m:t>
            </m:r>
          </m:num>
          <m:den>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O</m:t>
                    </m:r>
                  </m:e>
                  <m:sub>
                    <m:r>
                      <w:rPr>
                        <w:rFonts w:ascii="Cambria Math" w:hAnsi="Cambria Math"/>
                        <w:szCs w:val="24"/>
                      </w:rPr>
                      <m:t>2</m:t>
                    </m:r>
                  </m:sub>
                </m:sSub>
              </m:e>
            </m:d>
            <m:sSup>
              <m:sSupPr>
                <m:ctrlPr>
                  <w:rPr>
                    <w:rFonts w:ascii="Cambria Math" w:hAnsi="Cambria Math"/>
                    <w:i/>
                    <w:szCs w:val="24"/>
                  </w:rPr>
                </m:ctrlPr>
              </m:sSupPr>
              <m:e>
                <m:d>
                  <m:dPr>
                    <m:begChr m:val="["/>
                    <m:endChr m:val="]"/>
                    <m:ctrlPr>
                      <w:rPr>
                        <w:rFonts w:ascii="Cambria Math" w:hAnsi="Cambria Math"/>
                        <w:i/>
                        <w:szCs w:val="24"/>
                      </w:rPr>
                    </m:ctrlPr>
                  </m:dPr>
                  <m:e>
                    <m:sSup>
                      <m:sSupPr>
                        <m:ctrlPr>
                          <w:rPr>
                            <w:rFonts w:ascii="Cambria Math" w:hAnsi="Cambria Math"/>
                            <w:i/>
                            <w:szCs w:val="24"/>
                          </w:rPr>
                        </m:ctrlPr>
                      </m:sSupPr>
                      <m:e>
                        <m:r>
                          <w:rPr>
                            <w:rFonts w:ascii="Cambria Math" w:hAnsi="Cambria Math"/>
                            <w:szCs w:val="24"/>
                          </w:rPr>
                          <m:t>H</m:t>
                        </m:r>
                      </m:e>
                      <m:sup>
                        <m:r>
                          <w:rPr>
                            <w:rFonts w:ascii="Cambria Math" w:hAnsi="Cambria Math"/>
                            <w:szCs w:val="24"/>
                          </w:rPr>
                          <m:t>+</m:t>
                        </m:r>
                      </m:sup>
                    </m:sSup>
                  </m:e>
                </m:d>
              </m:e>
              <m:sup>
                <m:r>
                  <w:rPr>
                    <w:rFonts w:ascii="Cambria Math" w:hAnsi="Cambria Math"/>
                    <w:szCs w:val="24"/>
                  </w:rPr>
                  <m:t>4</m:t>
                </m:r>
              </m:sup>
            </m:sSup>
          </m:den>
        </m:f>
      </m:oMath>
      <w:r>
        <w:rPr>
          <w:szCs w:val="24"/>
        </w:rPr>
        <w:tab/>
      </w:r>
      <w:r>
        <w:rPr>
          <w:szCs w:val="24"/>
        </w:rPr>
        <w:tab/>
      </w:r>
      <w:r>
        <w:rPr>
          <w:szCs w:val="24"/>
        </w:rPr>
        <w:tab/>
      </w:r>
      <w:r>
        <w:rPr>
          <w:szCs w:val="24"/>
        </w:rPr>
        <w:tab/>
      </w:r>
      <w:r>
        <w:rPr>
          <w:szCs w:val="24"/>
        </w:rPr>
        <w:tab/>
      </w:r>
      <w:r>
        <w:rPr>
          <w:szCs w:val="24"/>
        </w:rPr>
        <w:tab/>
        <w:t>(3)</w:t>
      </w:r>
    </w:p>
    <w:p w:rsidR="00A30BB4" w:rsidRDefault="00A30BB4" w:rsidP="00A30BB4">
      <w:r>
        <w:rPr>
          <w:szCs w:val="24"/>
        </w:rPr>
        <w:t xml:space="preserve">Assuming </w:t>
      </w:r>
      <w:proofErr w:type="gramStart"/>
      <w:r>
        <w:rPr>
          <w:szCs w:val="24"/>
        </w:rPr>
        <w:t xml:space="preserve">a  </w:t>
      </w:r>
      <w:r w:rsidR="009A1102">
        <w:rPr>
          <w:szCs w:val="24"/>
        </w:rPr>
        <w:t>dissolved</w:t>
      </w:r>
      <w:proofErr w:type="gramEnd"/>
      <w:r w:rsidR="009A1102">
        <w:rPr>
          <w:szCs w:val="24"/>
        </w:rPr>
        <w:t xml:space="preserve"> </w:t>
      </w:r>
      <w:r>
        <w:rPr>
          <w:szCs w:val="24"/>
        </w:rPr>
        <w:t>oxygen concentration of 10 mg/L (3.1 x 10</w:t>
      </w:r>
      <w:r>
        <w:rPr>
          <w:szCs w:val="24"/>
          <w:vertAlign w:val="superscript"/>
        </w:rPr>
        <w:t>-4</w:t>
      </w:r>
      <w:r>
        <w:rPr>
          <w:szCs w:val="24"/>
        </w:rPr>
        <w:t xml:space="preserve"> M) and a pH of 6.0:</w:t>
      </w:r>
    </w:p>
    <w:p w:rsidR="00A30BB4" w:rsidRDefault="008D115F" w:rsidP="00A30BB4">
      <w:pPr>
        <w:jc w:val="center"/>
        <w:rPr>
          <w:rFonts w:eastAsia="Times New Roman"/>
          <w:szCs w:val="24"/>
        </w:rPr>
      </w:pPr>
      <m:oMathPara>
        <m:oMath>
          <m:r>
            <w:rPr>
              <w:rFonts w:ascii="Cambria Math" w:eastAsia="Times New Roman" w:hAnsi="Cambria Math"/>
              <w:szCs w:val="24"/>
            </w:rPr>
            <m:t>E=1.23V-</m:t>
          </m:r>
          <m:f>
            <m:fPr>
              <m:ctrlPr>
                <w:rPr>
                  <w:rFonts w:ascii="Cambria Math" w:eastAsia="Times New Roman" w:hAnsi="Cambria Math"/>
                  <w:i/>
                  <w:szCs w:val="24"/>
                </w:rPr>
              </m:ctrlPr>
            </m:fPr>
            <m:num>
              <m:r>
                <w:rPr>
                  <w:rFonts w:ascii="Cambria Math" w:eastAsia="Times New Roman" w:hAnsi="Cambria Math"/>
                  <w:szCs w:val="24"/>
                </w:rPr>
                <m:t>0.05915</m:t>
              </m:r>
            </m:num>
            <m:den>
              <m:r>
                <w:rPr>
                  <w:rFonts w:ascii="Cambria Math" w:eastAsia="Times New Roman" w:hAnsi="Cambria Math"/>
                  <w:szCs w:val="24"/>
                </w:rPr>
                <m:t>4</m:t>
              </m:r>
            </m:den>
          </m:f>
          <m:r>
            <w:rPr>
              <w:rFonts w:ascii="Cambria Math" w:eastAsia="Times New Roman" w:hAnsi="Cambria Math"/>
              <w:szCs w:val="24"/>
            </w:rPr>
            <m:t>log</m:t>
          </m:r>
          <m:f>
            <m:fPr>
              <m:ctrlPr>
                <w:rPr>
                  <w:rFonts w:ascii="Cambria Math" w:eastAsia="Times New Roman" w:hAnsi="Cambria Math"/>
                  <w:i/>
                  <w:szCs w:val="24"/>
                </w:rPr>
              </m:ctrlPr>
            </m:fPr>
            <m:num>
              <m:r>
                <w:rPr>
                  <w:rFonts w:ascii="Cambria Math" w:eastAsia="Times New Roman" w:hAnsi="Cambria Math"/>
                  <w:szCs w:val="24"/>
                </w:rPr>
                <m:t>1</m:t>
              </m:r>
            </m:num>
            <m:den>
              <m:d>
                <m:dPr>
                  <m:begChr m:val="["/>
                  <m:endChr m:val="]"/>
                  <m:ctrlPr>
                    <w:rPr>
                      <w:rFonts w:ascii="Cambria Math" w:eastAsia="Times New Roman" w:hAnsi="Cambria Math"/>
                      <w:i/>
                      <w:szCs w:val="24"/>
                    </w:rPr>
                  </m:ctrlPr>
                </m:dPr>
                <m:e>
                  <m:r>
                    <w:rPr>
                      <w:rFonts w:ascii="Cambria Math" w:eastAsia="Times New Roman" w:hAnsi="Cambria Math"/>
                      <w:szCs w:val="24"/>
                    </w:rPr>
                    <m:t>3.1x</m:t>
                  </m:r>
                  <m:sSup>
                    <m:sSupPr>
                      <m:ctrlPr>
                        <w:rPr>
                          <w:rFonts w:ascii="Cambria Math" w:eastAsia="Times New Roman" w:hAnsi="Cambria Math"/>
                          <w:i/>
                          <w:szCs w:val="24"/>
                        </w:rPr>
                      </m:ctrlPr>
                    </m:sSupPr>
                    <m:e>
                      <m:r>
                        <w:rPr>
                          <w:rFonts w:ascii="Cambria Math" w:eastAsia="Times New Roman" w:hAnsi="Cambria Math"/>
                          <w:szCs w:val="24"/>
                        </w:rPr>
                        <m:t>10</m:t>
                      </m:r>
                    </m:e>
                    <m:sup>
                      <m:r>
                        <w:rPr>
                          <w:rFonts w:ascii="Cambria Math" w:eastAsia="Times New Roman" w:hAnsi="Cambria Math"/>
                          <w:szCs w:val="24"/>
                        </w:rPr>
                        <m:t>-4</m:t>
                      </m:r>
                    </m:sup>
                  </m:sSup>
                  <m:r>
                    <w:rPr>
                      <w:rFonts w:ascii="Cambria Math" w:eastAsia="Times New Roman" w:hAnsi="Cambria Math"/>
                      <w:szCs w:val="24"/>
                    </w:rPr>
                    <m:t>M</m:t>
                  </m:r>
                </m:e>
              </m:d>
              <m:sSup>
                <m:sSupPr>
                  <m:ctrlPr>
                    <w:rPr>
                      <w:rFonts w:ascii="Cambria Math" w:eastAsia="Times New Roman" w:hAnsi="Cambria Math"/>
                      <w:i/>
                      <w:szCs w:val="24"/>
                    </w:rPr>
                  </m:ctrlPr>
                </m:sSupPr>
                <m:e>
                  <m:d>
                    <m:dPr>
                      <m:begChr m:val="["/>
                      <m:endChr m:val="]"/>
                      <m:ctrlPr>
                        <w:rPr>
                          <w:rFonts w:ascii="Cambria Math" w:eastAsia="Times New Roman" w:hAnsi="Cambria Math"/>
                          <w:i/>
                          <w:szCs w:val="24"/>
                        </w:rPr>
                      </m:ctrlPr>
                    </m:dPr>
                    <m:e>
                      <m:r>
                        <w:rPr>
                          <w:rFonts w:ascii="Cambria Math" w:eastAsia="Times New Roman" w:hAnsi="Cambria Math"/>
                          <w:szCs w:val="24"/>
                        </w:rPr>
                        <m:t>1.0x</m:t>
                      </m:r>
                      <m:sSup>
                        <m:sSupPr>
                          <m:ctrlPr>
                            <w:rPr>
                              <w:rFonts w:ascii="Cambria Math" w:eastAsia="Times New Roman" w:hAnsi="Cambria Math"/>
                              <w:i/>
                              <w:szCs w:val="24"/>
                            </w:rPr>
                          </m:ctrlPr>
                        </m:sSupPr>
                        <m:e>
                          <m:r>
                            <w:rPr>
                              <w:rFonts w:ascii="Cambria Math" w:eastAsia="Times New Roman" w:hAnsi="Cambria Math"/>
                              <w:szCs w:val="24"/>
                            </w:rPr>
                            <m:t>10</m:t>
                          </m:r>
                        </m:e>
                        <m:sup>
                          <m:r>
                            <w:rPr>
                              <w:rFonts w:ascii="Cambria Math" w:eastAsia="Times New Roman" w:hAnsi="Cambria Math"/>
                              <w:szCs w:val="24"/>
                            </w:rPr>
                            <m:t>-6</m:t>
                          </m:r>
                        </m:sup>
                      </m:sSup>
                      <m:r>
                        <w:rPr>
                          <w:rFonts w:ascii="Cambria Math" w:eastAsia="Times New Roman" w:hAnsi="Cambria Math"/>
                          <w:szCs w:val="24"/>
                        </w:rPr>
                        <m:t>M</m:t>
                      </m:r>
                    </m:e>
                  </m:d>
                </m:e>
                <m:sup>
                  <m:r>
                    <w:rPr>
                      <w:rFonts w:ascii="Cambria Math" w:eastAsia="Times New Roman" w:hAnsi="Cambria Math"/>
                      <w:szCs w:val="24"/>
                    </w:rPr>
                    <m:t>4</m:t>
                  </m:r>
                </m:sup>
              </m:sSup>
            </m:den>
          </m:f>
          <m:r>
            <w:rPr>
              <w:rFonts w:ascii="Cambria Math" w:eastAsia="Times New Roman" w:hAnsi="Cambria Math"/>
              <w:szCs w:val="24"/>
            </w:rPr>
            <m:t>=0.823V</m:t>
          </m:r>
        </m:oMath>
      </m:oMathPara>
    </w:p>
    <w:p w:rsidR="00A30BB4" w:rsidRDefault="00A30BB4" w:rsidP="00A30BB4">
      <w:r>
        <w:rPr>
          <w:rFonts w:eastAsia="Times New Roman"/>
          <w:szCs w:val="24"/>
        </w:rPr>
        <w:lastRenderedPageBreak/>
        <w:t>An updated ladder diagram under non-standard conditions is shown in Figure 2.</w:t>
      </w:r>
    </w:p>
    <w:p w:rsidR="00A30BB4" w:rsidRDefault="0068319C" w:rsidP="00A30BB4">
      <w:pPr>
        <w:rPr>
          <w:rFonts w:eastAsia="Times New Roman"/>
          <w:szCs w:val="24"/>
        </w:rPr>
      </w:pPr>
      <w:r w:rsidRPr="0068319C">
        <w:rPr>
          <w:noProof/>
          <w:lang w:eastAsia="en-US"/>
        </w:rPr>
        <w:pict>
          <v:group id="Group 12" o:spid="_x0000_s1036" style="position:absolute;margin-left:65.45pt;margin-top:8.45pt;width:261.15pt;height:136.3pt;z-index:251660288;mso-wrap-distance-left:0;mso-wrap-distance-right:0" coordorigin="1309,169" coordsize="5222,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">
            <v:shape id="AutoShape 13" o:spid="_x0000_s1037" type="#_x0000_t32" style="position:absolute;left:3946;top:169;width:1;height:272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xv18MAAADaAAAADwAAAGRycy9kb3ducmV2LnhtbESPT4vCMBTE7wt+h/CEvSya2MNWqlFE&#10;EBZBWP8cPD6aZ1ttXkoTa/32ZmHB4zAzv2Hmy97WoqPWV441TMYKBHHuTMWFhtNxM5qC8AHZYO2Y&#10;NDzJw3Ix+JhjZtyD99QdQiEihH2GGsoQmkxKn5dk0Y9dQxy9i2sthijbQpoWHxFua5ko9S0tVhwX&#10;SmxoXVJ+O9ytht/LLk3cSt2uz/P2q9um91SdSevPYb+agQjUh3f4v/1jNCTwdyXeALl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cb9fDAAAA2gAAAA8AAAAAAAAAAAAA&#10;AAAAoQIAAGRycy9kb3ducmV2LnhtbFBLBQYAAAAABAAEAPkAAACRAwAAAAA=&#10;" strokeweight=".26mm">
              <v:stroke startarrow="block" endarrow="block" joinstyle="miter"/>
            </v:shape>
            <v:shape id="AutoShape 14" o:spid="_x0000_s1038" type="#_x0000_t32" style="position:absolute;left:3949;top:2037;width:546;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Pf1sMAAADaAAAADwAAAGRycy9kb3ducmV2LnhtbESPzWrDMBCE74W+g9hCb41cG0JxooSQ&#10;EtdQCDg/98Xa2MbWylhKYr99FQj0OMzMN8xyPZpO3GhwjWUFn7MIBHFpdcOVgtNx9/EFwnlkjZ1l&#10;UjCRg/Xq9WWJqbZ3Luh28JUIEHYpKqi971MpXVmTQTezPXHwLnYw6IMcKqkHvAe46WQcRXNpsOGw&#10;UGNP25rK9nA1CvbZ5bs4J+eMc5qSOP49/VDeKvX+Nm4WIDyN/j/8bOdaQQKPK+EG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z39bDAAAA2gAAAA8AAAAAAAAAAAAA&#10;AAAAoQIAAGRycy9kb3ducmV2LnhtbFBLBQYAAAAABAAEAPkAAACRAwAAAAA=&#10;" strokeweight=".26mm">
              <v:stroke joinstyle="miter"/>
            </v:shape>
            <v:shape id="AutoShape 15" o:spid="_x0000_s1039" type="#_x0000_t32" style="position:absolute;left:3373;top:1289;width:54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pHosEAAADaAAAADwAAAGRycy9kb3ducmV2LnhtbESPQYvCMBSE78L+h/AWvNl0q4h0jbLs&#10;ohYEQbfeH82zLTYvpYla/70RBI/DzHzDzJe9acSVOldbVvAVxSCIC6trLhXk/6vRDITzyBoby6Tg&#10;Tg6Wi4/BHFNtb7yn68GXIkDYpaig8r5NpXRFRQZdZFvi4J1sZ9AH2ZVSd3gLcNPIJI6n0mDNYaHC&#10;ln4rKs6Hi1GwW5/+9sfxcc0Z3cdJss03lJ2VGn72P98gPPX+HX61M61gAs8r4Qb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2keiwQAAANoAAAAPAAAAAAAAAAAAAAAA&#10;AKECAABkcnMvZG93bnJldi54bWxQSwUGAAAAAAQABAD5AAAAjwMAAAAA&#10;" strokeweight=".26mm">
              <v:stroke joinstyle="miter"/>
            </v:shape>
            <v:shape id="Text Box 16" o:spid="_x0000_s1040" type="#_x0000_t202" style="position:absolute;left:1309;top:1109;width:2043;height:360;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HOMUA&#10;AADaAAAADwAAAGRycy9kb3ducmV2LnhtbESPT2vCQBTE7wW/w/KE3urGFotEV9GCNNIe/K/HR/aZ&#10;BLNv0+yqaT99VxA8DjPzG2Y4bkwpLlS7wrKCbicCQZxaXXCmYLOevfRBOI+ssbRMCn7JwXjUehpi&#10;rO2Vl3RZ+UwECLsYFeTeV7GULs3JoOvYijh4R1sb9EHWmdQ1XgPclPI1it6lwYLDQo4VfeSUnlZn&#10;o2D/E82Sxd+pd5juvj63y8rNk7dvpZ7bzWQAwlPjH+F7O9EKenC7Em6AH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8Ec4xQAAANoAAAAPAAAAAAAAAAAAAAAAAJgCAABkcnMv&#10;ZG93bnJldi54bWxQSwUGAAAAAAQABAD1AAAAigMAAAAA&#10;" filled="f" stroked="f" strokecolor="gray">
              <v:stroke joinstyle="round"/>
              <v:textbox inset="0,0,0,0">
                <w:txbxContent>
                  <w:p w:rsidR="008A7123" w:rsidRDefault="008A7123" w:rsidP="00A30BB4">
                    <w:pPr>
                      <w:jc w:val="center"/>
                      <w:rPr>
                        <w:sz w:val="22"/>
                      </w:rPr>
                    </w:pPr>
                    <w:proofErr w:type="gramStart"/>
                    <w:r>
                      <w:rPr>
                        <w:sz w:val="22"/>
                      </w:rPr>
                      <w:t>E</w:t>
                    </w:r>
                    <w:r>
                      <w:rPr>
                        <w:sz w:val="18"/>
                      </w:rPr>
                      <w:t>(</w:t>
                    </w:r>
                    <w:proofErr w:type="gramEnd"/>
                    <w:r>
                      <w:rPr>
                        <w:sz w:val="18"/>
                      </w:rPr>
                      <w:t>O</w:t>
                    </w:r>
                    <w:r>
                      <w:rPr>
                        <w:sz w:val="18"/>
                        <w:vertAlign w:val="subscript"/>
                      </w:rPr>
                      <w:t>2</w:t>
                    </w:r>
                    <w:r>
                      <w:rPr>
                        <w:sz w:val="18"/>
                      </w:rPr>
                      <w:t>/H</w:t>
                    </w:r>
                    <w:r>
                      <w:rPr>
                        <w:sz w:val="18"/>
                        <w:vertAlign w:val="subscript"/>
                      </w:rPr>
                      <w:t>2</w:t>
                    </w:r>
                    <w:r>
                      <w:rPr>
                        <w:sz w:val="18"/>
                      </w:rPr>
                      <w:t xml:space="preserve">O) </w:t>
                    </w:r>
                    <w:r>
                      <w:rPr>
                        <w:sz w:val="22"/>
                      </w:rPr>
                      <w:t>= + 0.823 V</w:t>
                    </w:r>
                  </w:p>
                </w:txbxContent>
              </v:textbox>
            </v:shape>
            <v:shape id="Text Box 17" o:spid="_x0000_s1041" type="#_x0000_t202" style="position:absolute;left:4488;top:1857;width:2043;height:360;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LZT8UA&#10;AADaAAAADwAAAGRycy9kb3ducmV2LnhtbESPT2vCQBTE7wW/w/KE3urGlopEV9GCNNIe/K/HR/aZ&#10;BLNv0+yqaT99VxA8DjPzG2Y4bkwpLlS7wrKCbicCQZxaXXCmYLOevfRBOI+ssbRMCn7JwXjUehpi&#10;rO2Vl3RZ+UwECLsYFeTeV7GULs3JoOvYijh4R1sb9EHWmdQ1XgPclPI1inrSYMFhIceKPnJKT6uz&#10;UbD/iWbJ4u/0fpjuvj63y8rNk7dvpZ7bzWQAwlPjH+F7O9EKenC7Em6AH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ItlPxQAAANoAAAAPAAAAAAAAAAAAAAAAAJgCAABkcnMv&#10;ZG93bnJldi54bWxQSwUGAAAAAAQABAD1AAAAigMAAAAA&#10;" filled="f" stroked="f" strokecolor="gray">
              <v:stroke joinstyle="round"/>
              <v:textbox inset="0,0,0,0">
                <w:txbxContent>
                  <w:p w:rsidR="008A7123" w:rsidRDefault="008A7123" w:rsidP="00A30BB4">
                    <w:pPr>
                      <w:jc w:val="center"/>
                      <w:rPr>
                        <w:sz w:val="22"/>
                      </w:rPr>
                    </w:pPr>
                    <w:r>
                      <w:rPr>
                        <w:sz w:val="22"/>
                      </w:rPr>
                      <w:t>E</w:t>
                    </w:r>
                    <w:proofErr w:type="gramStart"/>
                    <w:r>
                      <w:rPr>
                        <w:sz w:val="22"/>
                      </w:rPr>
                      <w:t>°</w:t>
                    </w:r>
                    <w:r>
                      <w:rPr>
                        <w:sz w:val="18"/>
                      </w:rPr>
                      <w:t>(</w:t>
                    </w:r>
                    <w:proofErr w:type="gramEnd"/>
                    <w:r>
                      <w:rPr>
                        <w:sz w:val="18"/>
                      </w:rPr>
                      <w:t>Sn</w:t>
                    </w:r>
                    <w:r>
                      <w:rPr>
                        <w:sz w:val="18"/>
                        <w:vertAlign w:val="superscript"/>
                      </w:rPr>
                      <w:t>4+</w:t>
                    </w:r>
                    <w:r>
                      <w:rPr>
                        <w:sz w:val="18"/>
                      </w:rPr>
                      <w:t>/Sn</w:t>
                    </w:r>
                    <w:r>
                      <w:rPr>
                        <w:sz w:val="18"/>
                        <w:vertAlign w:val="superscript"/>
                      </w:rPr>
                      <w:t>2+</w:t>
                    </w:r>
                    <w:r>
                      <w:rPr>
                        <w:sz w:val="18"/>
                      </w:rPr>
                      <w:t xml:space="preserve">) </w:t>
                    </w:r>
                    <w:r>
                      <w:rPr>
                        <w:sz w:val="22"/>
                      </w:rPr>
                      <w:t>= +0.13 V</w:t>
                    </w:r>
                  </w:p>
                </w:txbxContent>
              </v:textbox>
            </v:shape>
            <v:shape id="Text Box 18" o:spid="_x0000_s1042" type="#_x0000_t202" style="position:absolute;left:1309;top:1670;width:2043;height:360;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581MYA&#10;AADaAAAADwAAAGRycy9kb3ducmV2LnhtbESPQWvCQBSE74L/YXmCN92oVEvqKipII/ZQbbU9PrKv&#10;STD7Ns1uNfbXdwWhx2FmvmGm88aU4ky1KywrGPQjEMSp1QVnCt7f1r1HEM4jaywtk4IrOZjP2q0p&#10;xtpeeEfnvc9EgLCLUUHufRVL6dKcDLq+rYiD92Vrgz7IOpO6xkuAm1IOo2gsDRYcFnKsaJVTetr/&#10;GAUf39E6ef09PXwuj9vnw65ym2T0olS30yyeQHhq/H/43k60ggncroQb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581MYAAADaAAAADwAAAAAAAAAAAAAAAACYAgAAZHJz&#10;L2Rvd25yZXYueG1sUEsFBgAAAAAEAAQA9QAAAIsDAAAAAA==&#10;" filled="f" stroked="f" strokecolor="gray">
              <v:stroke joinstyle="round"/>
              <v:textbox inset="0,0,0,0">
                <w:txbxContent>
                  <w:p w:rsidR="008A7123" w:rsidRDefault="008A7123" w:rsidP="00A30BB4">
                    <w:pPr>
                      <w:jc w:val="center"/>
                      <w:rPr>
                        <w:b/>
                      </w:rPr>
                    </w:pPr>
                    <w:r>
                      <w:rPr>
                        <w:b/>
                      </w:rPr>
                      <w:t>H</w:t>
                    </w:r>
                    <w:r>
                      <w:rPr>
                        <w:b/>
                        <w:vertAlign w:val="subscript"/>
                      </w:rPr>
                      <w:t>2</w:t>
                    </w:r>
                    <w:r>
                      <w:rPr>
                        <w:b/>
                      </w:rPr>
                      <w:t>O</w:t>
                    </w:r>
                  </w:p>
                </w:txbxContent>
              </v:textbox>
            </v:shape>
            <v:shape id="Text Box 19" o:spid="_x0000_s1043" type="#_x0000_t202" style="position:absolute;left:1309;top:548;width:2043;height:360;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HopsIA&#10;AADaAAAADwAAAGRycy9kb3ducmV2LnhtbERPTWvCQBC9C/0PyxS86UalItFVbEGM6KHaqj0O2WkS&#10;zM7G7KrRX989FDw+3vdk1phSXKl2hWUFvW4Egji1uuBMwffXojMC4TyyxtIyKbiTg9n0pTXBWNsb&#10;b+m685kIIexiVJB7X8VSujQng65rK+LA/draoA+wzqSu8RbCTSn7UTSUBgsODTlW9JFTetpdjILj&#10;OVokn4/T28/7Yb3cbyu3SgYbpdqvzXwMwlPjn+J/d6IVhK3hSrgBcv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8eimwgAAANoAAAAPAAAAAAAAAAAAAAAAAJgCAABkcnMvZG93&#10;bnJldi54bWxQSwUGAAAAAAQABAD1AAAAhwMAAAAA&#10;" filled="f" stroked="f" strokecolor="gray">
              <v:stroke joinstyle="round"/>
              <v:textbox inset="0,0,0,0">
                <w:txbxContent>
                  <w:p w:rsidR="008A7123" w:rsidRDefault="008A7123" w:rsidP="00A30BB4">
                    <w:pPr>
                      <w:jc w:val="center"/>
                      <w:rPr>
                        <w:b/>
                        <w:vertAlign w:val="subscript"/>
                      </w:rPr>
                    </w:pPr>
                    <w:r>
                      <w:rPr>
                        <w:b/>
                      </w:rPr>
                      <w:t>O</w:t>
                    </w:r>
                    <w:r>
                      <w:rPr>
                        <w:b/>
                        <w:vertAlign w:val="subscript"/>
                      </w:rPr>
                      <w:t>2</w:t>
                    </w:r>
                  </w:p>
                </w:txbxContent>
              </v:textbox>
            </v:shape>
            <v:shape id="Text Box 20" o:spid="_x0000_s1044" type="#_x0000_t202" style="position:absolute;left:4488;top:2231;width:2043;height:360;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NPcYA&#10;AADaAAAADwAAAGRycy9kb3ducmV2LnhtbESPQWvCQBSE74L/YXmCN92oVGzqKipII/ZQbbU9PrKv&#10;STD7Ns1uNfbXdwWhx2FmvmGm88aU4ky1KywrGPQjEMSp1QVnCt7f1r0JCOeRNZaWScGVHMxn7dYU&#10;Y20vvKPz3mciQNjFqCD3voqldGlOBl3fVsTB+7K1QR9knUld4yXATSmHUTSWBgsOCzlWtMopPe1/&#10;jIKP72idvP6eHj6Xx+3zYVe5TTJ6UarbaRZPIDw1/j98bydawSPcroQb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1NPcYAAADaAAAADwAAAAAAAAAAAAAAAACYAgAAZHJz&#10;L2Rvd25yZXYueG1sUEsFBgAAAAAEAAQA9QAAAIsDAAAAAA==&#10;" filled="f" stroked="f" strokecolor="gray">
              <v:stroke joinstyle="round"/>
              <v:textbox inset="0,0,0,0">
                <w:txbxContent>
                  <w:p w:rsidR="008A7123" w:rsidRDefault="008A7123" w:rsidP="00A30BB4">
                    <w:pPr>
                      <w:jc w:val="center"/>
                      <w:rPr>
                        <w:b/>
                        <w:vertAlign w:val="superscript"/>
                      </w:rPr>
                    </w:pPr>
                    <w:r>
                      <w:rPr>
                        <w:b/>
                      </w:rPr>
                      <w:t>Sn</w:t>
                    </w:r>
                    <w:r>
                      <w:rPr>
                        <w:b/>
                        <w:vertAlign w:val="superscript"/>
                      </w:rPr>
                      <w:t>2+</w:t>
                    </w:r>
                  </w:p>
                </w:txbxContent>
              </v:textbox>
            </v:shape>
            <v:shape id="Text Box 21" o:spid="_x0000_s1045" type="#_x0000_t202" style="position:absolute;left:4488;top:1483;width:2043;height:360;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5uvMcA&#10;AADbAAAADwAAAGRycy9kb3ducmV2LnhtbESPQU/CQBCF7yT+h82YcIOtGgkpLERNiDVwEBTwOOmO&#10;bUN3tnYXKP5652DCbSbvzXvfTOedq9WJ2lB5NnA3TEAR595WXBj4/FgMxqBCRLZYeyYDFwown930&#10;pphaf+Y1nTaxUBLCIUUDZYxNqnXIS3IYhr4hFu3btw6jrG2hbYtnCXe1vk+SkXZYsTSU2NBLSflh&#10;c3QG9j/JInv/PTx+Pe+Wr9t1E96yh5Ux/dvuaQIqUhev5v/rzAq+0MsvMoCe/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ubrzHAAAA2wAAAA8AAAAAAAAAAAAAAAAAmAIAAGRy&#10;cy9kb3ducmV2LnhtbFBLBQYAAAAABAAEAPUAAACMAwAAAAA=&#10;" filled="f" stroked="f" strokecolor="gray">
              <v:stroke joinstyle="round"/>
              <v:textbox inset="0,0,0,0">
                <w:txbxContent>
                  <w:p w:rsidR="008A7123" w:rsidRDefault="008A7123" w:rsidP="00A30BB4">
                    <w:pPr>
                      <w:jc w:val="center"/>
                      <w:rPr>
                        <w:b/>
                        <w:vertAlign w:val="superscript"/>
                      </w:rPr>
                    </w:pPr>
                    <w:r>
                      <w:rPr>
                        <w:b/>
                      </w:rPr>
                      <w:t>Sn</w:t>
                    </w:r>
                    <w:r>
                      <w:rPr>
                        <w:b/>
                        <w:vertAlign w:val="superscript"/>
                      </w:rPr>
                      <w:t>4+</w:t>
                    </w:r>
                  </w:p>
                </w:txbxContent>
              </v:textbox>
            </v:shape>
          </v:group>
        </w:pict>
      </w:r>
    </w:p>
    <w:p w:rsidR="00A30BB4" w:rsidRDefault="00A30BB4" w:rsidP="00A30BB4">
      <w:pPr>
        <w:rPr>
          <w:rFonts w:eastAsia="Times New Roman"/>
          <w:szCs w:val="24"/>
        </w:rPr>
      </w:pPr>
    </w:p>
    <w:p w:rsidR="00A30BB4" w:rsidRDefault="00A30BB4" w:rsidP="00A30BB4">
      <w:pPr>
        <w:rPr>
          <w:rFonts w:eastAsia="Times New Roman"/>
          <w:szCs w:val="24"/>
        </w:rPr>
      </w:pPr>
    </w:p>
    <w:p w:rsidR="00A30BB4" w:rsidRDefault="00A30BB4" w:rsidP="00A30BB4">
      <w:pPr>
        <w:rPr>
          <w:rFonts w:eastAsia="Times New Roman"/>
          <w:szCs w:val="24"/>
        </w:rPr>
      </w:pPr>
    </w:p>
    <w:p w:rsidR="00A30BB4" w:rsidRDefault="00A30BB4" w:rsidP="00A30BB4">
      <w:pPr>
        <w:rPr>
          <w:rFonts w:eastAsia="Times New Roman"/>
          <w:szCs w:val="24"/>
        </w:rPr>
      </w:pPr>
    </w:p>
    <w:p w:rsidR="00A30BB4" w:rsidRDefault="00A30BB4" w:rsidP="00A30BB4">
      <w:pPr>
        <w:rPr>
          <w:rFonts w:eastAsia="Times New Roman"/>
          <w:szCs w:val="24"/>
        </w:rPr>
      </w:pPr>
    </w:p>
    <w:p w:rsidR="00A30BB4" w:rsidRDefault="00A30BB4" w:rsidP="00A30BB4">
      <w:pPr>
        <w:rPr>
          <w:rFonts w:eastAsia="Times New Roman"/>
          <w:szCs w:val="24"/>
        </w:rPr>
      </w:pPr>
      <w:proofErr w:type="gramStart"/>
      <w:r>
        <w:rPr>
          <w:rFonts w:eastAsia="Times New Roman"/>
          <w:b/>
          <w:szCs w:val="24"/>
        </w:rPr>
        <w:t>Figure 2.</w:t>
      </w:r>
      <w:proofErr w:type="gramEnd"/>
      <w:r>
        <w:rPr>
          <w:rFonts w:eastAsia="Times New Roman"/>
          <w:b/>
          <w:szCs w:val="24"/>
        </w:rPr>
        <w:t xml:space="preserve"> </w:t>
      </w:r>
      <w:r>
        <w:rPr>
          <w:rFonts w:eastAsia="Times New Roman"/>
          <w:szCs w:val="24"/>
        </w:rPr>
        <w:t>Ladder diagram for the redox couple of dissolved oxygen and divalent tin under non-standard conditions described in the text above.</w:t>
      </w:r>
    </w:p>
    <w:p w:rsidR="00A30BB4" w:rsidRDefault="00A30BB4" w:rsidP="00A30BB4">
      <w:pPr>
        <w:rPr>
          <w:b/>
          <w:szCs w:val="24"/>
        </w:rPr>
      </w:pPr>
      <w:r>
        <w:rPr>
          <w:rFonts w:eastAsia="Times New Roman"/>
          <w:szCs w:val="24"/>
        </w:rPr>
        <w:t>Even under these conditions, dissolved oxygen can be a potent oxidizing agent</w:t>
      </w:r>
      <w:r w:rsidR="00523120">
        <w:rPr>
          <w:rFonts w:eastAsia="Times New Roman"/>
          <w:szCs w:val="24"/>
        </w:rPr>
        <w:t>.</w:t>
      </w:r>
    </w:p>
    <w:p w:rsidR="00A30BB4" w:rsidRDefault="00A30BB4" w:rsidP="00A30BB4">
      <w:pPr>
        <w:rPr>
          <w:b/>
          <w:szCs w:val="24"/>
        </w:rPr>
      </w:pPr>
      <w:r>
        <w:rPr>
          <w:b/>
          <w:szCs w:val="24"/>
        </w:rPr>
        <w:t>Q2.</w:t>
      </w:r>
      <w:r w:rsidR="00D67427">
        <w:rPr>
          <w:szCs w:val="24"/>
        </w:rPr>
        <w:t xml:space="preserve">Using the standard reduction tables in </w:t>
      </w:r>
      <w:r w:rsidR="008C77BC" w:rsidRPr="008C77BC">
        <w:rPr>
          <w:i/>
          <w:szCs w:val="24"/>
        </w:rPr>
        <w:t>Anal</w:t>
      </w:r>
      <w:r w:rsidR="009A1102">
        <w:rPr>
          <w:i/>
          <w:szCs w:val="24"/>
        </w:rPr>
        <w:t xml:space="preserve">ytical </w:t>
      </w:r>
      <w:r w:rsidR="008C77BC" w:rsidRPr="008C77BC">
        <w:rPr>
          <w:i/>
          <w:szCs w:val="24"/>
        </w:rPr>
        <w:t>Chem</w:t>
      </w:r>
      <w:r w:rsidR="009A1102">
        <w:rPr>
          <w:i/>
          <w:szCs w:val="24"/>
        </w:rPr>
        <w:t>istry</w:t>
      </w:r>
      <w:r w:rsidR="008C77BC" w:rsidRPr="008C77BC">
        <w:rPr>
          <w:i/>
          <w:szCs w:val="24"/>
        </w:rPr>
        <w:t xml:space="preserve"> 2.0</w:t>
      </w:r>
      <w:r w:rsidR="00D67427">
        <w:rPr>
          <w:szCs w:val="24"/>
        </w:rPr>
        <w:t>, d</w:t>
      </w:r>
      <w:r>
        <w:rPr>
          <w:szCs w:val="24"/>
        </w:rPr>
        <w:t>raw a ladder diagram for the redox couple of dissolved oxygen and Fe</w:t>
      </w:r>
      <w:r>
        <w:rPr>
          <w:szCs w:val="24"/>
          <w:vertAlign w:val="superscript"/>
        </w:rPr>
        <w:t>3+/2+</w:t>
      </w:r>
      <w:r>
        <w:rPr>
          <w:szCs w:val="24"/>
        </w:rPr>
        <w:t xml:space="preserve"> under standard conditions. Predict the predominant oxidation state for iron under these conditions.</w:t>
      </w:r>
    </w:p>
    <w:p w:rsidR="00A30BB4" w:rsidRDefault="00A30BB4" w:rsidP="00A30BB4">
      <w:pPr>
        <w:rPr>
          <w:b/>
          <w:szCs w:val="24"/>
        </w:rPr>
      </w:pPr>
      <w:r>
        <w:rPr>
          <w:b/>
          <w:szCs w:val="24"/>
        </w:rPr>
        <w:t>Q3.</w:t>
      </w:r>
      <w:r w:rsidR="00D67427">
        <w:rPr>
          <w:szCs w:val="24"/>
        </w:rPr>
        <w:t xml:space="preserve">Using the standard reduction tables in </w:t>
      </w:r>
      <w:r w:rsidR="008C77BC" w:rsidRPr="008C77BC">
        <w:rPr>
          <w:i/>
          <w:szCs w:val="24"/>
        </w:rPr>
        <w:t>Anal</w:t>
      </w:r>
      <w:r w:rsidR="00905115">
        <w:rPr>
          <w:i/>
          <w:szCs w:val="24"/>
        </w:rPr>
        <w:t xml:space="preserve">ytical </w:t>
      </w:r>
      <w:r w:rsidR="008C77BC" w:rsidRPr="008C77BC">
        <w:rPr>
          <w:i/>
          <w:szCs w:val="24"/>
        </w:rPr>
        <w:t>Chem</w:t>
      </w:r>
      <w:r w:rsidR="00905115">
        <w:rPr>
          <w:i/>
          <w:szCs w:val="24"/>
        </w:rPr>
        <w:t>istry</w:t>
      </w:r>
      <w:r w:rsidR="008C77BC" w:rsidRPr="008C77BC">
        <w:rPr>
          <w:i/>
          <w:szCs w:val="24"/>
        </w:rPr>
        <w:t xml:space="preserve"> 2.0</w:t>
      </w:r>
      <w:r w:rsidR="00D67427">
        <w:rPr>
          <w:szCs w:val="24"/>
        </w:rPr>
        <w:t>, d</w:t>
      </w:r>
      <w:r>
        <w:rPr>
          <w:szCs w:val="24"/>
        </w:rPr>
        <w:t>raw a ladder diagram for the redox couple of dissolved oxygen and Fe</w:t>
      </w:r>
      <w:r>
        <w:rPr>
          <w:szCs w:val="24"/>
          <w:vertAlign w:val="superscript"/>
        </w:rPr>
        <w:t>3+/2+</w:t>
      </w:r>
      <w:r>
        <w:rPr>
          <w:szCs w:val="24"/>
        </w:rPr>
        <w:t xml:space="preserve"> assuming </w:t>
      </w:r>
      <w:r w:rsidR="009A1102">
        <w:rPr>
          <w:szCs w:val="24"/>
        </w:rPr>
        <w:t xml:space="preserve">the following </w:t>
      </w:r>
      <w:r>
        <w:rPr>
          <w:szCs w:val="24"/>
        </w:rPr>
        <w:t>non-standard conditions</w:t>
      </w:r>
      <w:r w:rsidR="009A1102">
        <w:rPr>
          <w:szCs w:val="24"/>
        </w:rPr>
        <w:t>: a</w:t>
      </w:r>
      <w:r>
        <w:rPr>
          <w:szCs w:val="24"/>
        </w:rPr>
        <w:t>ssume that the dissolved oxygen concentration is 10 mg L</w:t>
      </w:r>
      <w:r>
        <w:rPr>
          <w:szCs w:val="24"/>
          <w:vertAlign w:val="superscript"/>
        </w:rPr>
        <w:t>-1</w:t>
      </w:r>
      <w:r w:rsidR="00D67427">
        <w:rPr>
          <w:szCs w:val="24"/>
        </w:rPr>
        <w:t>,</w:t>
      </w:r>
      <w:r>
        <w:rPr>
          <w:szCs w:val="24"/>
        </w:rPr>
        <w:t xml:space="preserve"> the total iron concentration is 10 mg L</w:t>
      </w:r>
      <w:r>
        <w:rPr>
          <w:szCs w:val="24"/>
          <w:vertAlign w:val="superscript"/>
        </w:rPr>
        <w:t>-1</w:t>
      </w:r>
      <w:r w:rsidR="00D67427">
        <w:rPr>
          <w:szCs w:val="24"/>
        </w:rPr>
        <w:t>,</w:t>
      </w:r>
      <w:r>
        <w:rPr>
          <w:szCs w:val="24"/>
        </w:rPr>
        <w:t xml:space="preserve"> and that the initial ratio of [Fe</w:t>
      </w:r>
      <w:r>
        <w:rPr>
          <w:szCs w:val="24"/>
          <w:vertAlign w:val="superscript"/>
        </w:rPr>
        <w:t>2+</w:t>
      </w:r>
      <w:r>
        <w:rPr>
          <w:szCs w:val="24"/>
        </w:rPr>
        <w:t>]/[Fe</w:t>
      </w:r>
      <w:r>
        <w:rPr>
          <w:szCs w:val="24"/>
          <w:vertAlign w:val="superscript"/>
        </w:rPr>
        <w:t>3+</w:t>
      </w:r>
      <w:r>
        <w:rPr>
          <w:szCs w:val="24"/>
        </w:rPr>
        <w:t>] is 1000. Predict the predominant oxidation state for iron under these conditions</w:t>
      </w:r>
      <w:r w:rsidR="009A1102">
        <w:rPr>
          <w:szCs w:val="24"/>
        </w:rPr>
        <w:t xml:space="preserve"> and compare the result to your answer in question 2</w:t>
      </w:r>
      <w:r>
        <w:rPr>
          <w:szCs w:val="24"/>
        </w:rPr>
        <w:t>.</w:t>
      </w:r>
    </w:p>
    <w:p w:rsidR="00A30BB4" w:rsidRDefault="00A30BB4" w:rsidP="00A30BB4">
      <w:pPr>
        <w:rPr>
          <w:b/>
          <w:szCs w:val="24"/>
        </w:rPr>
      </w:pPr>
      <w:r>
        <w:rPr>
          <w:b/>
          <w:szCs w:val="24"/>
        </w:rPr>
        <w:t>Q4.</w:t>
      </w:r>
      <w:r>
        <w:rPr>
          <w:szCs w:val="24"/>
        </w:rPr>
        <w:t xml:space="preserve"> </w:t>
      </w:r>
      <w:r w:rsidR="00C014AD">
        <w:rPr>
          <w:szCs w:val="24"/>
        </w:rPr>
        <w:t xml:space="preserve">Refer to the plaque shown in Fig. 2 of the Major Inorganic Constituents section. </w:t>
      </w:r>
      <w:r>
        <w:rPr>
          <w:szCs w:val="24"/>
        </w:rPr>
        <w:t xml:space="preserve">What are the two predominant anions in Lithia water? </w:t>
      </w:r>
      <w:r w:rsidR="00523120">
        <w:rPr>
          <w:szCs w:val="24"/>
        </w:rPr>
        <w:t xml:space="preserve">Using the standard reduction tables in </w:t>
      </w:r>
      <w:r w:rsidR="008C77BC" w:rsidRPr="008C77BC">
        <w:rPr>
          <w:i/>
          <w:szCs w:val="24"/>
        </w:rPr>
        <w:t>Anal</w:t>
      </w:r>
      <w:r w:rsidR="00C014AD">
        <w:rPr>
          <w:i/>
          <w:szCs w:val="24"/>
        </w:rPr>
        <w:t xml:space="preserve">ytical </w:t>
      </w:r>
      <w:r w:rsidR="008C77BC" w:rsidRPr="008C77BC">
        <w:rPr>
          <w:i/>
          <w:szCs w:val="24"/>
        </w:rPr>
        <w:t>Chem</w:t>
      </w:r>
      <w:r w:rsidR="00C014AD">
        <w:rPr>
          <w:i/>
          <w:szCs w:val="24"/>
        </w:rPr>
        <w:t>istry</w:t>
      </w:r>
      <w:r w:rsidR="008C77BC" w:rsidRPr="008C77BC">
        <w:rPr>
          <w:i/>
          <w:szCs w:val="24"/>
        </w:rPr>
        <w:t xml:space="preserve"> 2.0</w:t>
      </w:r>
      <w:r w:rsidR="00523120">
        <w:rPr>
          <w:szCs w:val="24"/>
        </w:rPr>
        <w:t>, i</w:t>
      </w:r>
      <w:r>
        <w:rPr>
          <w:szCs w:val="24"/>
        </w:rPr>
        <w:t>s there any reason to expect these anions to react with dissolved oxygen at concentrations expected in Lithia water? Provide appropriate support for your answer.</w:t>
      </w:r>
    </w:p>
    <w:p w:rsidR="00A30BB4" w:rsidRDefault="00A30BB4" w:rsidP="00A30BB4">
      <w:pPr>
        <w:rPr>
          <w:b/>
          <w:szCs w:val="24"/>
        </w:rPr>
      </w:pPr>
      <w:r>
        <w:rPr>
          <w:b/>
          <w:szCs w:val="24"/>
        </w:rPr>
        <w:t>Q5.</w:t>
      </w:r>
      <w:r w:rsidR="008B7B38">
        <w:rPr>
          <w:szCs w:val="24"/>
        </w:rPr>
        <w:t xml:space="preserve"> Using the standard reduction tables in </w:t>
      </w:r>
      <w:r w:rsidR="008C77BC" w:rsidRPr="008C77BC">
        <w:rPr>
          <w:i/>
          <w:szCs w:val="24"/>
        </w:rPr>
        <w:t>Anal</w:t>
      </w:r>
      <w:r w:rsidR="00C014AD">
        <w:rPr>
          <w:i/>
          <w:szCs w:val="24"/>
        </w:rPr>
        <w:t xml:space="preserve">ytical </w:t>
      </w:r>
      <w:r w:rsidR="008C77BC" w:rsidRPr="008C77BC">
        <w:rPr>
          <w:i/>
          <w:szCs w:val="24"/>
        </w:rPr>
        <w:t>Chem</w:t>
      </w:r>
      <w:r w:rsidR="00C014AD">
        <w:rPr>
          <w:i/>
          <w:szCs w:val="24"/>
        </w:rPr>
        <w:t>istry</w:t>
      </w:r>
      <w:r w:rsidR="008C77BC" w:rsidRPr="008C77BC">
        <w:rPr>
          <w:i/>
          <w:szCs w:val="24"/>
        </w:rPr>
        <w:t xml:space="preserve"> 2.0</w:t>
      </w:r>
      <w:r w:rsidR="008B7B38">
        <w:rPr>
          <w:szCs w:val="24"/>
        </w:rPr>
        <w:t>, i</w:t>
      </w:r>
      <w:r>
        <w:rPr>
          <w:szCs w:val="24"/>
        </w:rPr>
        <w:t>s there any reason to expect main group cations to react with transition metal cations present in Lithia water? Provide appropriate support for your answer.</w:t>
      </w:r>
    </w:p>
    <w:p w:rsidR="00A30BB4" w:rsidRDefault="00A30BB4" w:rsidP="00A30BB4">
      <w:pPr>
        <w:rPr>
          <w:b/>
          <w:i/>
          <w:szCs w:val="24"/>
        </w:rPr>
      </w:pPr>
      <w:r>
        <w:rPr>
          <w:b/>
          <w:szCs w:val="24"/>
        </w:rPr>
        <w:t>Q6.</w:t>
      </w:r>
      <w:r>
        <w:rPr>
          <w:szCs w:val="24"/>
        </w:rPr>
        <w:t xml:space="preserve"> Briefly summarize the redox chemistry that</w:t>
      </w:r>
      <w:r w:rsidR="00C014AD">
        <w:rPr>
          <w:szCs w:val="24"/>
        </w:rPr>
        <w:t xml:space="preserve"> according to your analysis</w:t>
      </w:r>
      <w:r>
        <w:rPr>
          <w:szCs w:val="24"/>
        </w:rPr>
        <w:t xml:space="preserve"> can take place among the major inorganic cations in Lithia water.</w:t>
      </w:r>
    </w:p>
    <w:p w:rsidR="00A30BB4" w:rsidRDefault="00A30BB4" w:rsidP="00A30BB4">
      <w:pPr>
        <w:rPr>
          <w:szCs w:val="24"/>
        </w:rPr>
      </w:pPr>
      <w:r>
        <w:rPr>
          <w:b/>
          <w:i/>
          <w:szCs w:val="24"/>
        </w:rPr>
        <w:br w:type="page"/>
      </w:r>
      <w:r>
        <w:rPr>
          <w:b/>
          <w:i/>
          <w:szCs w:val="24"/>
        </w:rPr>
        <w:lastRenderedPageBreak/>
        <w:t xml:space="preserve">Solubility </w:t>
      </w:r>
      <w:proofErr w:type="spellStart"/>
      <w:r>
        <w:rPr>
          <w:b/>
          <w:i/>
          <w:szCs w:val="24"/>
        </w:rPr>
        <w:t>Equilibria</w:t>
      </w:r>
      <w:proofErr w:type="spellEnd"/>
      <w:r>
        <w:rPr>
          <w:b/>
          <w:i/>
          <w:szCs w:val="24"/>
        </w:rPr>
        <w:t xml:space="preserve"> – First </w:t>
      </w:r>
      <w:proofErr w:type="spellStart"/>
      <w:r>
        <w:rPr>
          <w:b/>
          <w:i/>
          <w:szCs w:val="24"/>
        </w:rPr>
        <w:t>Principles</w:t>
      </w:r>
      <w:proofErr w:type="gramStart"/>
      <w:r>
        <w:rPr>
          <w:b/>
          <w:i/>
          <w:szCs w:val="24"/>
        </w:rPr>
        <w:t>:</w:t>
      </w:r>
      <w:r>
        <w:rPr>
          <w:szCs w:val="24"/>
        </w:rPr>
        <w:t>The</w:t>
      </w:r>
      <w:proofErr w:type="spellEnd"/>
      <w:proofErr w:type="gramEnd"/>
      <w:r>
        <w:rPr>
          <w:szCs w:val="24"/>
        </w:rPr>
        <w:t xml:space="preserve"> solubility rules </w:t>
      </w:r>
      <w:r w:rsidR="00D96FCC">
        <w:rPr>
          <w:szCs w:val="24"/>
        </w:rPr>
        <w:t xml:space="preserve">for inorganic salts in water </w:t>
      </w:r>
      <w:r>
        <w:rPr>
          <w:szCs w:val="24"/>
        </w:rPr>
        <w:t xml:space="preserve">are </w:t>
      </w:r>
      <w:r w:rsidR="00D96FCC">
        <w:rPr>
          <w:szCs w:val="24"/>
        </w:rPr>
        <w:t>provided</w:t>
      </w:r>
      <w:r>
        <w:rPr>
          <w:szCs w:val="24"/>
        </w:rPr>
        <w:t xml:space="preserve"> below:</w:t>
      </w:r>
    </w:p>
    <w:p w:rsidR="00A30BB4" w:rsidRDefault="00A30BB4" w:rsidP="00A30BB4">
      <w:pPr>
        <w:rPr>
          <w:szCs w:val="24"/>
        </w:rPr>
      </w:pPr>
      <w:proofErr w:type="gramStart"/>
      <w:r>
        <w:rPr>
          <w:szCs w:val="24"/>
        </w:rPr>
        <w:t>Rule 1.</w:t>
      </w:r>
      <w:proofErr w:type="gramEnd"/>
      <w:r>
        <w:rPr>
          <w:szCs w:val="24"/>
        </w:rPr>
        <w:t xml:space="preserve"> All compoun</w:t>
      </w:r>
      <w:bookmarkStart w:id="0" w:name="_GoBack"/>
      <w:bookmarkEnd w:id="0"/>
      <w:r>
        <w:rPr>
          <w:szCs w:val="24"/>
        </w:rPr>
        <w:t xml:space="preserve">ds of Group IA elements (the alkali metals) are </w:t>
      </w:r>
      <w:r>
        <w:rPr>
          <w:szCs w:val="24"/>
          <w:u w:val="single"/>
        </w:rPr>
        <w:t>soluble</w:t>
      </w:r>
      <w:r>
        <w:rPr>
          <w:szCs w:val="24"/>
        </w:rPr>
        <w:t xml:space="preserve">. </w:t>
      </w:r>
    </w:p>
    <w:p w:rsidR="00A30BB4" w:rsidRDefault="00A30BB4" w:rsidP="00A30BB4">
      <w:proofErr w:type="gramStart"/>
      <w:r>
        <w:rPr>
          <w:szCs w:val="24"/>
        </w:rPr>
        <w:t>Rule 2.</w:t>
      </w:r>
      <w:proofErr w:type="gramEnd"/>
      <w:r>
        <w:rPr>
          <w:szCs w:val="24"/>
        </w:rPr>
        <w:t xml:space="preserve"> </w:t>
      </w:r>
      <w:r>
        <w:t xml:space="preserve">All ammonium </w:t>
      </w:r>
      <w:r w:rsidR="00C014AD">
        <w:t>(NH</w:t>
      </w:r>
      <w:r w:rsidR="00C014AD">
        <w:rPr>
          <w:position w:val="-2"/>
          <w:sz w:val="19"/>
        </w:rPr>
        <w:t>4</w:t>
      </w:r>
      <w:r w:rsidR="00C014AD">
        <w:rPr>
          <w:position w:val="8"/>
          <w:sz w:val="19"/>
        </w:rPr>
        <w:t>+</w:t>
      </w:r>
      <w:r w:rsidR="00C014AD">
        <w:t xml:space="preserve">) </w:t>
      </w:r>
      <w:proofErr w:type="gramStart"/>
      <w:r>
        <w:t>salts  are</w:t>
      </w:r>
      <w:proofErr w:type="gramEnd"/>
      <w:r>
        <w:t xml:space="preserve"> </w:t>
      </w:r>
      <w:r>
        <w:rPr>
          <w:u w:val="single"/>
        </w:rPr>
        <w:t>soluble</w:t>
      </w:r>
      <w:r>
        <w:t>.</w:t>
      </w:r>
    </w:p>
    <w:p w:rsidR="00A30BB4" w:rsidRDefault="00A30BB4" w:rsidP="00A30BB4">
      <w:proofErr w:type="gramStart"/>
      <w:r>
        <w:t>Rule 3.</w:t>
      </w:r>
      <w:proofErr w:type="gramEnd"/>
      <w:r>
        <w:t xml:space="preserve"> All nitrate (NO</w:t>
      </w:r>
      <w:r>
        <w:rPr>
          <w:position w:val="-2"/>
          <w:sz w:val="19"/>
        </w:rPr>
        <w:t>3</w:t>
      </w:r>
      <w:r>
        <w:rPr>
          <w:position w:val="8"/>
          <w:sz w:val="19"/>
        </w:rPr>
        <w:t>-</w:t>
      </w:r>
      <w:r>
        <w:t>), chlorate (</w:t>
      </w:r>
      <w:proofErr w:type="spellStart"/>
      <w:r>
        <w:t>ClO</w:t>
      </w:r>
      <w:proofErr w:type="spellEnd"/>
      <w:r>
        <w:rPr>
          <w:position w:val="-2"/>
          <w:sz w:val="19"/>
        </w:rPr>
        <w:t>3</w:t>
      </w:r>
      <w:r>
        <w:rPr>
          <w:position w:val="8"/>
          <w:sz w:val="19"/>
        </w:rPr>
        <w:t>-</w:t>
      </w:r>
      <w:r>
        <w:t xml:space="preserve">), </w:t>
      </w:r>
      <w:proofErr w:type="spellStart"/>
      <w:r>
        <w:t>perchlorate</w:t>
      </w:r>
      <w:proofErr w:type="spellEnd"/>
      <w:r>
        <w:t xml:space="preserve"> (</w:t>
      </w:r>
      <w:proofErr w:type="spellStart"/>
      <w:r>
        <w:t>ClO</w:t>
      </w:r>
      <w:proofErr w:type="spellEnd"/>
      <w:r>
        <w:rPr>
          <w:position w:val="-2"/>
          <w:sz w:val="19"/>
        </w:rPr>
        <w:t>4</w:t>
      </w:r>
      <w:r>
        <w:rPr>
          <w:position w:val="8"/>
          <w:sz w:val="19"/>
        </w:rPr>
        <w:t>-</w:t>
      </w:r>
      <w:r>
        <w:t>), and acetate (CH</w:t>
      </w:r>
      <w:r>
        <w:rPr>
          <w:position w:val="-2"/>
          <w:sz w:val="19"/>
        </w:rPr>
        <w:t>3</w:t>
      </w:r>
      <w:r>
        <w:t>COO</w:t>
      </w:r>
      <w:r>
        <w:rPr>
          <w:position w:val="8"/>
          <w:sz w:val="19"/>
        </w:rPr>
        <w:t>-</w:t>
      </w:r>
      <w:r>
        <w:t xml:space="preserve"> or C</w:t>
      </w:r>
      <w:r>
        <w:rPr>
          <w:position w:val="-2"/>
          <w:sz w:val="19"/>
        </w:rPr>
        <w:t>2</w:t>
      </w:r>
      <w:r>
        <w:t>H</w:t>
      </w:r>
      <w:r>
        <w:rPr>
          <w:position w:val="-2"/>
          <w:sz w:val="19"/>
        </w:rPr>
        <w:t>3</w:t>
      </w:r>
      <w:r>
        <w:t>O</w:t>
      </w:r>
      <w:r>
        <w:rPr>
          <w:position w:val="-2"/>
          <w:sz w:val="19"/>
        </w:rPr>
        <w:t>2</w:t>
      </w:r>
      <w:r>
        <w:rPr>
          <w:position w:val="8"/>
          <w:sz w:val="19"/>
        </w:rPr>
        <w:t>-</w:t>
      </w:r>
      <w:r>
        <w:t xml:space="preserve">) salts are </w:t>
      </w:r>
      <w:r>
        <w:rPr>
          <w:u w:val="single"/>
        </w:rPr>
        <w:t>soluble</w:t>
      </w:r>
      <w:r>
        <w:t>.</w:t>
      </w:r>
    </w:p>
    <w:p w:rsidR="00A30BB4" w:rsidRDefault="00A30BB4" w:rsidP="00A30BB4">
      <w:proofErr w:type="gramStart"/>
      <w:r>
        <w:t>Rule 4.</w:t>
      </w:r>
      <w:proofErr w:type="gramEnd"/>
      <w:r>
        <w:t xml:space="preserve"> All chloride (</w:t>
      </w:r>
      <w:proofErr w:type="spellStart"/>
      <w:r>
        <w:t>Cl</w:t>
      </w:r>
      <w:proofErr w:type="spellEnd"/>
      <w:r>
        <w:rPr>
          <w:position w:val="8"/>
          <w:sz w:val="19"/>
        </w:rPr>
        <w:t>-</w:t>
      </w:r>
      <w:r>
        <w:t>), bromide (Br</w:t>
      </w:r>
      <w:r>
        <w:rPr>
          <w:position w:val="8"/>
          <w:sz w:val="19"/>
        </w:rPr>
        <w:t>-</w:t>
      </w:r>
      <w:r>
        <w:t>), and iodide (I</w:t>
      </w:r>
      <w:r>
        <w:rPr>
          <w:position w:val="8"/>
          <w:sz w:val="19"/>
        </w:rPr>
        <w:t>-</w:t>
      </w:r>
      <w:r>
        <w:t xml:space="preserve">) salts are </w:t>
      </w:r>
      <w:r>
        <w:rPr>
          <w:u w:val="single"/>
        </w:rPr>
        <w:t>soluble</w:t>
      </w:r>
      <w:r>
        <w:t xml:space="preserve"> except for those of Ag</w:t>
      </w:r>
      <w:r>
        <w:rPr>
          <w:position w:val="8"/>
          <w:sz w:val="19"/>
        </w:rPr>
        <w:t>+</w:t>
      </w:r>
      <w:r>
        <w:t xml:space="preserve">, </w:t>
      </w:r>
      <w:proofErr w:type="spellStart"/>
      <w:r>
        <w:t>Pb</w:t>
      </w:r>
      <w:proofErr w:type="spellEnd"/>
      <w:r>
        <w:rPr>
          <w:position w:val="8"/>
          <w:sz w:val="19"/>
        </w:rPr>
        <w:t>2+</w:t>
      </w:r>
      <w:r>
        <w:t>, and Hg</w:t>
      </w:r>
      <w:r>
        <w:rPr>
          <w:position w:val="-2"/>
          <w:sz w:val="19"/>
        </w:rPr>
        <w:t>2</w:t>
      </w:r>
      <w:proofErr w:type="spellStart"/>
      <w:r>
        <w:rPr>
          <w:position w:val="8"/>
          <w:sz w:val="19"/>
        </w:rPr>
        <w:t>2</w:t>
      </w:r>
      <w:proofErr w:type="spellEnd"/>
      <w:r>
        <w:rPr>
          <w:position w:val="8"/>
          <w:sz w:val="19"/>
        </w:rPr>
        <w:t>+</w:t>
      </w:r>
      <w:r>
        <w:t xml:space="preserve">. </w:t>
      </w:r>
    </w:p>
    <w:p w:rsidR="00A30BB4" w:rsidRDefault="00A30BB4" w:rsidP="00A30BB4">
      <w:proofErr w:type="gramStart"/>
      <w:r>
        <w:t>Rule 5.</w:t>
      </w:r>
      <w:proofErr w:type="gramEnd"/>
      <w:r>
        <w:t xml:space="preserve"> All sulfate ( SO</w:t>
      </w:r>
      <w:r>
        <w:rPr>
          <w:position w:val="-2"/>
          <w:sz w:val="19"/>
        </w:rPr>
        <w:t>4</w:t>
      </w:r>
      <w:r>
        <w:rPr>
          <w:position w:val="8"/>
          <w:sz w:val="19"/>
        </w:rPr>
        <w:t>2-</w:t>
      </w:r>
      <w:r>
        <w:t xml:space="preserve">) compounds are </w:t>
      </w:r>
      <w:r>
        <w:rPr>
          <w:u w:val="single"/>
        </w:rPr>
        <w:t>soluble</w:t>
      </w:r>
      <w:r>
        <w:t xml:space="preserve"> except those of </w:t>
      </w:r>
      <w:proofErr w:type="spellStart"/>
      <w:r>
        <w:t>Ba</w:t>
      </w:r>
      <w:proofErr w:type="spellEnd"/>
      <w:r>
        <w:rPr>
          <w:position w:val="8"/>
          <w:sz w:val="19"/>
        </w:rPr>
        <w:t>2+</w:t>
      </w:r>
      <w:r>
        <w:t xml:space="preserve">, </w:t>
      </w:r>
      <w:proofErr w:type="spellStart"/>
      <w:r>
        <w:t>Sr</w:t>
      </w:r>
      <w:proofErr w:type="spellEnd"/>
      <w:r>
        <w:rPr>
          <w:position w:val="8"/>
          <w:sz w:val="19"/>
        </w:rPr>
        <w:t>2+</w:t>
      </w:r>
      <w:r>
        <w:t>, Ca</w:t>
      </w:r>
      <w:r>
        <w:rPr>
          <w:position w:val="8"/>
          <w:sz w:val="19"/>
        </w:rPr>
        <w:t>2+</w:t>
      </w:r>
      <w:r>
        <w:t xml:space="preserve">, </w:t>
      </w:r>
      <w:proofErr w:type="spellStart"/>
      <w:r>
        <w:t>Pb</w:t>
      </w:r>
      <w:proofErr w:type="spellEnd"/>
      <w:r>
        <w:rPr>
          <w:position w:val="8"/>
          <w:sz w:val="19"/>
        </w:rPr>
        <w:t>2+</w:t>
      </w:r>
      <w:r>
        <w:t>, Hg</w:t>
      </w:r>
      <w:r>
        <w:rPr>
          <w:position w:val="-2"/>
          <w:sz w:val="19"/>
        </w:rPr>
        <w:t>2</w:t>
      </w:r>
      <w:proofErr w:type="spellStart"/>
      <w:r>
        <w:rPr>
          <w:position w:val="8"/>
          <w:sz w:val="19"/>
        </w:rPr>
        <w:t>2</w:t>
      </w:r>
      <w:proofErr w:type="spellEnd"/>
      <w:r>
        <w:rPr>
          <w:position w:val="8"/>
          <w:sz w:val="19"/>
        </w:rPr>
        <w:t>+</w:t>
      </w:r>
      <w:r>
        <w:t>. The Hg</w:t>
      </w:r>
      <w:r>
        <w:rPr>
          <w:position w:val="8"/>
          <w:sz w:val="19"/>
        </w:rPr>
        <w:t>2+</w:t>
      </w:r>
      <w:r>
        <w:t>, Ca</w:t>
      </w:r>
      <w:r>
        <w:rPr>
          <w:position w:val="8"/>
          <w:sz w:val="19"/>
        </w:rPr>
        <w:t>2+</w:t>
      </w:r>
      <w:r>
        <w:t xml:space="preserve"> and Ag</w:t>
      </w:r>
      <w:r>
        <w:rPr>
          <w:position w:val="8"/>
          <w:sz w:val="19"/>
        </w:rPr>
        <w:t>+</w:t>
      </w:r>
      <w:r>
        <w:t xml:space="preserve"> sulfates are only moderately soluble. </w:t>
      </w:r>
    </w:p>
    <w:p w:rsidR="00A30BB4" w:rsidRDefault="00A30BB4" w:rsidP="00A30BB4">
      <w:proofErr w:type="gramStart"/>
      <w:r>
        <w:t>Rule 6.</w:t>
      </w:r>
      <w:proofErr w:type="gramEnd"/>
      <w:r>
        <w:t xml:space="preserve"> All hydroxide (OH</w:t>
      </w:r>
      <w:r>
        <w:rPr>
          <w:position w:val="8"/>
          <w:sz w:val="19"/>
        </w:rPr>
        <w:t>-</w:t>
      </w:r>
      <w:r>
        <w:t xml:space="preserve">) compounds are </w:t>
      </w:r>
      <w:r>
        <w:rPr>
          <w:u w:val="single"/>
        </w:rPr>
        <w:t>insoluble</w:t>
      </w:r>
      <w:r>
        <w:t xml:space="preserve"> except those of Group I-A (alkali metals) and </w:t>
      </w:r>
      <w:proofErr w:type="spellStart"/>
      <w:r>
        <w:t>Ba</w:t>
      </w:r>
      <w:proofErr w:type="spellEnd"/>
      <w:r>
        <w:rPr>
          <w:position w:val="8"/>
          <w:sz w:val="19"/>
        </w:rPr>
        <w:t>2+</w:t>
      </w:r>
      <w:r>
        <w:t>, Ca</w:t>
      </w:r>
      <w:r>
        <w:rPr>
          <w:position w:val="8"/>
          <w:sz w:val="19"/>
        </w:rPr>
        <w:t>2+</w:t>
      </w:r>
      <w:r>
        <w:t xml:space="preserve">, and </w:t>
      </w:r>
      <w:proofErr w:type="spellStart"/>
      <w:r>
        <w:t>Sr</w:t>
      </w:r>
      <w:proofErr w:type="spellEnd"/>
      <w:r>
        <w:rPr>
          <w:position w:val="8"/>
          <w:sz w:val="19"/>
        </w:rPr>
        <w:t>2+</w:t>
      </w:r>
      <w:r>
        <w:t xml:space="preserve">. </w:t>
      </w:r>
    </w:p>
    <w:p w:rsidR="00A30BB4" w:rsidRDefault="00A30BB4" w:rsidP="00A30BB4">
      <w:proofErr w:type="gramStart"/>
      <w:r>
        <w:t>Rule 7.</w:t>
      </w:r>
      <w:proofErr w:type="gramEnd"/>
      <w:r>
        <w:t xml:space="preserve"> All sulfide (S</w:t>
      </w:r>
      <w:r>
        <w:rPr>
          <w:position w:val="8"/>
          <w:sz w:val="19"/>
        </w:rPr>
        <w:t>2-</w:t>
      </w:r>
      <w:r>
        <w:t xml:space="preserve">) compounds are </w:t>
      </w:r>
      <w:r>
        <w:rPr>
          <w:u w:val="single"/>
        </w:rPr>
        <w:t>insoluble</w:t>
      </w:r>
      <w:r>
        <w:t xml:space="preserve"> except those of Groups I-A and II-A (alkali metals and alkaline earths). </w:t>
      </w:r>
    </w:p>
    <w:p w:rsidR="00A30BB4" w:rsidRDefault="00A30BB4" w:rsidP="00A30BB4">
      <w:pPr>
        <w:rPr>
          <w:b/>
          <w:szCs w:val="24"/>
        </w:rPr>
      </w:pPr>
      <w:proofErr w:type="gramStart"/>
      <w:r>
        <w:t>Rule 8.</w:t>
      </w:r>
      <w:proofErr w:type="gramEnd"/>
      <w:r>
        <w:t xml:space="preserve"> All sulfites (SO</w:t>
      </w:r>
      <w:r>
        <w:rPr>
          <w:position w:val="-2"/>
          <w:sz w:val="19"/>
        </w:rPr>
        <w:t>3</w:t>
      </w:r>
      <w:r>
        <w:rPr>
          <w:position w:val="8"/>
          <w:sz w:val="19"/>
        </w:rPr>
        <w:t>2-</w:t>
      </w:r>
      <w:r>
        <w:t>), carbonates (CO</w:t>
      </w:r>
      <w:r>
        <w:rPr>
          <w:position w:val="-2"/>
          <w:sz w:val="19"/>
        </w:rPr>
        <w:t>3</w:t>
      </w:r>
      <w:r>
        <w:rPr>
          <w:position w:val="8"/>
          <w:sz w:val="19"/>
        </w:rPr>
        <w:t>2-</w:t>
      </w:r>
      <w:r>
        <w:t>), chromates (</w:t>
      </w:r>
      <w:proofErr w:type="spellStart"/>
      <w:r>
        <w:t>CrO</w:t>
      </w:r>
      <w:proofErr w:type="spellEnd"/>
      <w:r>
        <w:rPr>
          <w:position w:val="-2"/>
          <w:sz w:val="19"/>
        </w:rPr>
        <w:t>4</w:t>
      </w:r>
      <w:r>
        <w:rPr>
          <w:position w:val="8"/>
          <w:sz w:val="19"/>
        </w:rPr>
        <w:t>2-</w:t>
      </w:r>
      <w:r>
        <w:t>), and phosphates (PO</w:t>
      </w:r>
      <w:r>
        <w:rPr>
          <w:position w:val="-2"/>
          <w:sz w:val="19"/>
        </w:rPr>
        <w:t>4</w:t>
      </w:r>
      <w:r>
        <w:rPr>
          <w:position w:val="8"/>
          <w:sz w:val="19"/>
        </w:rPr>
        <w:t>3-</w:t>
      </w:r>
      <w:r>
        <w:t xml:space="preserve">) are </w:t>
      </w:r>
      <w:r>
        <w:rPr>
          <w:u w:val="single"/>
        </w:rPr>
        <w:t>insoluble</w:t>
      </w:r>
      <w:r>
        <w:t xml:space="preserve"> except for those of NH</w:t>
      </w:r>
      <w:r>
        <w:rPr>
          <w:position w:val="-2"/>
          <w:sz w:val="19"/>
        </w:rPr>
        <w:t>4</w:t>
      </w:r>
      <w:r>
        <w:rPr>
          <w:position w:val="8"/>
          <w:sz w:val="19"/>
        </w:rPr>
        <w:t>+</w:t>
      </w:r>
      <w:r>
        <w:t xml:space="preserve"> and Group </w:t>
      </w:r>
      <w:proofErr w:type="gramStart"/>
      <w:r>
        <w:t>I-</w:t>
      </w:r>
      <w:proofErr w:type="gramEnd"/>
      <w:r>
        <w:t>A (see rules 1 and 2).</w:t>
      </w:r>
    </w:p>
    <w:p w:rsidR="00A30BB4" w:rsidRDefault="00E60052" w:rsidP="00A30BB4">
      <w:pPr>
        <w:rPr>
          <w:szCs w:val="24"/>
        </w:rPr>
      </w:pPr>
      <w:r>
        <w:rPr>
          <w:b/>
          <w:szCs w:val="24"/>
        </w:rPr>
        <w:t>Q7</w:t>
      </w:r>
      <w:r w:rsidR="00A30BB4">
        <w:rPr>
          <w:b/>
          <w:szCs w:val="24"/>
        </w:rPr>
        <w:t>.</w:t>
      </w:r>
      <w:r w:rsidR="00F5744E">
        <w:rPr>
          <w:szCs w:val="24"/>
        </w:rPr>
        <w:t>Using the</w:t>
      </w:r>
      <w:r w:rsidR="00A30BB4">
        <w:rPr>
          <w:szCs w:val="24"/>
        </w:rPr>
        <w:t xml:space="preserve"> solubility rules </w:t>
      </w:r>
      <w:r w:rsidR="00F5744E">
        <w:rPr>
          <w:szCs w:val="24"/>
        </w:rPr>
        <w:t xml:space="preserve">provided above </w:t>
      </w:r>
      <w:r w:rsidR="00A30BB4">
        <w:rPr>
          <w:szCs w:val="24"/>
        </w:rPr>
        <w:t>and the primary inorganic constituents in Lithia water, which inorganic salts would be most likely to form a precipitate in Lithia water?</w:t>
      </w:r>
    </w:p>
    <w:p w:rsidR="00A30BB4" w:rsidRDefault="00A30BB4" w:rsidP="00A30BB4">
      <w:pPr>
        <w:rPr>
          <w:szCs w:val="24"/>
        </w:rPr>
      </w:pPr>
      <w:r>
        <w:rPr>
          <w:szCs w:val="24"/>
        </w:rPr>
        <w:t xml:space="preserve">The concentration of an ion is controlled in part when a heterogeneous equilibrium is established between ions in solution and a precipitate. It is the establishment of this equilibrium that provides meaning to the concept of solubility. If one starts with pure </w:t>
      </w:r>
      <w:r w:rsidR="00F5744E">
        <w:rPr>
          <w:szCs w:val="24"/>
        </w:rPr>
        <w:t xml:space="preserve">water </w:t>
      </w:r>
      <w:r>
        <w:rPr>
          <w:szCs w:val="24"/>
        </w:rPr>
        <w:t xml:space="preserve">and adds an excess of a sparingly soluble solid to the </w:t>
      </w:r>
      <w:r w:rsidR="00F5744E">
        <w:rPr>
          <w:szCs w:val="24"/>
        </w:rPr>
        <w:t>water</w:t>
      </w:r>
      <w:r>
        <w:rPr>
          <w:szCs w:val="24"/>
        </w:rPr>
        <w:t>, the solid will dissolve until the product of the relevant ion concentrations in mol L</w:t>
      </w:r>
      <w:r>
        <w:rPr>
          <w:szCs w:val="24"/>
          <w:vertAlign w:val="superscript"/>
        </w:rPr>
        <w:t>-1</w:t>
      </w:r>
      <w:r>
        <w:rPr>
          <w:szCs w:val="24"/>
        </w:rPr>
        <w:t xml:space="preserve">, raised to their </w:t>
      </w:r>
      <w:proofErr w:type="spellStart"/>
      <w:r>
        <w:rPr>
          <w:szCs w:val="24"/>
        </w:rPr>
        <w:t>stoichiometric</w:t>
      </w:r>
      <w:proofErr w:type="spellEnd"/>
      <w:r>
        <w:rPr>
          <w:szCs w:val="24"/>
        </w:rPr>
        <w:t xml:space="preserve"> coefficients, is equal to the equilibrium constant for the sparingly s</w:t>
      </w:r>
      <w:r w:rsidR="008F2ADE">
        <w:rPr>
          <w:szCs w:val="24"/>
        </w:rPr>
        <w:t xml:space="preserve">oluble salt. </w:t>
      </w:r>
      <w:r w:rsidR="00C714A9">
        <w:rPr>
          <w:szCs w:val="24"/>
        </w:rPr>
        <w:t xml:space="preserve">The equilibrium constant expression for sparingly soluble salts is known as </w:t>
      </w:r>
      <w:proofErr w:type="spellStart"/>
      <w:r w:rsidR="00C714A9">
        <w:rPr>
          <w:szCs w:val="24"/>
        </w:rPr>
        <w:t>K</w:t>
      </w:r>
      <w:r w:rsidR="00C714A9">
        <w:rPr>
          <w:szCs w:val="24"/>
          <w:vertAlign w:val="subscript"/>
        </w:rPr>
        <w:t>sp</w:t>
      </w:r>
      <w:proofErr w:type="spellEnd"/>
      <w:r w:rsidR="00C714A9">
        <w:rPr>
          <w:szCs w:val="24"/>
        </w:rPr>
        <w:t xml:space="preserve">. </w:t>
      </w:r>
      <w:r w:rsidR="008F2ADE">
        <w:rPr>
          <w:szCs w:val="24"/>
        </w:rPr>
        <w:t xml:space="preserve">An example of </w:t>
      </w:r>
      <w:proofErr w:type="gramStart"/>
      <w:r>
        <w:rPr>
          <w:szCs w:val="24"/>
        </w:rPr>
        <w:t>a solubility</w:t>
      </w:r>
      <w:proofErr w:type="gramEnd"/>
      <w:r>
        <w:rPr>
          <w:szCs w:val="24"/>
        </w:rPr>
        <w:t xml:space="preserve"> equilibrium is the dissolution of calcium carbonate </w:t>
      </w:r>
      <w:r w:rsidR="00C714A9">
        <w:rPr>
          <w:szCs w:val="24"/>
        </w:rPr>
        <w:t xml:space="preserve">in water </w:t>
      </w:r>
      <w:r>
        <w:rPr>
          <w:szCs w:val="24"/>
        </w:rPr>
        <w:t xml:space="preserve">shown in </w:t>
      </w:r>
      <w:proofErr w:type="spellStart"/>
      <w:r>
        <w:rPr>
          <w:szCs w:val="24"/>
        </w:rPr>
        <w:t>eq</w:t>
      </w:r>
      <w:proofErr w:type="spellEnd"/>
      <w:r>
        <w:rPr>
          <w:szCs w:val="24"/>
        </w:rPr>
        <w:t xml:space="preserve"> 3. </w:t>
      </w:r>
    </w:p>
    <w:p w:rsidR="00A30BB4" w:rsidRDefault="00A30BB4" w:rsidP="00A30BB4">
      <w:pPr>
        <w:jc w:val="right"/>
        <w:rPr>
          <w:szCs w:val="24"/>
        </w:rPr>
      </w:pPr>
      <w:r>
        <w:rPr>
          <w:szCs w:val="24"/>
        </w:rPr>
        <w:t>CaCO</w:t>
      </w:r>
      <w:r>
        <w:rPr>
          <w:szCs w:val="24"/>
          <w:vertAlign w:val="subscript"/>
        </w:rPr>
        <w:t>3</w:t>
      </w:r>
      <w:r>
        <w:rPr>
          <w:szCs w:val="24"/>
        </w:rPr>
        <w:t xml:space="preserve"> (s) </w:t>
      </w:r>
      <w:r>
        <w:rPr>
          <w:rFonts w:ascii="Royal Society of Chemistry" w:hAnsi="Royal Society of Chemistry" w:cs="Royal Society of Chemistry"/>
          <w:szCs w:val="24"/>
        </w:rPr>
        <w:t>Ý</w:t>
      </w:r>
      <w:r>
        <w:rPr>
          <w:szCs w:val="24"/>
        </w:rPr>
        <w:t xml:space="preserve"> Ca</w:t>
      </w:r>
      <w:r>
        <w:rPr>
          <w:szCs w:val="24"/>
          <w:vertAlign w:val="superscript"/>
        </w:rPr>
        <w:t>2+</w:t>
      </w:r>
      <w:r>
        <w:rPr>
          <w:szCs w:val="24"/>
        </w:rPr>
        <w:t xml:space="preserve"> (</w:t>
      </w:r>
      <w:proofErr w:type="spellStart"/>
      <w:r>
        <w:rPr>
          <w:szCs w:val="24"/>
        </w:rPr>
        <w:t>aq</w:t>
      </w:r>
      <w:proofErr w:type="spellEnd"/>
      <w:r>
        <w:rPr>
          <w:szCs w:val="24"/>
        </w:rPr>
        <w:t>) + CO</w:t>
      </w:r>
      <w:r>
        <w:rPr>
          <w:szCs w:val="24"/>
          <w:vertAlign w:val="subscript"/>
        </w:rPr>
        <w:t>3</w:t>
      </w:r>
      <w:r>
        <w:rPr>
          <w:szCs w:val="24"/>
          <w:vertAlign w:val="superscript"/>
        </w:rPr>
        <w:t>2-</w:t>
      </w:r>
      <w:r>
        <w:rPr>
          <w:szCs w:val="24"/>
        </w:rPr>
        <w:t xml:space="preserve"> (</w:t>
      </w:r>
      <w:proofErr w:type="spellStart"/>
      <w:r>
        <w:rPr>
          <w:szCs w:val="24"/>
        </w:rPr>
        <w:t>aq</w:t>
      </w:r>
      <w:proofErr w:type="spellEnd"/>
      <w:r>
        <w:rPr>
          <w:szCs w:val="24"/>
        </w:rPr>
        <w:t>)</w:t>
      </w:r>
      <w:r>
        <w:rPr>
          <w:szCs w:val="24"/>
        </w:rPr>
        <w:tab/>
      </w:r>
      <w:proofErr w:type="spellStart"/>
      <w:r>
        <w:rPr>
          <w:szCs w:val="24"/>
        </w:rPr>
        <w:t>K</w:t>
      </w:r>
      <w:r>
        <w:rPr>
          <w:szCs w:val="24"/>
          <w:vertAlign w:val="subscript"/>
        </w:rPr>
        <w:t>sp</w:t>
      </w:r>
      <w:proofErr w:type="spellEnd"/>
      <w:r>
        <w:rPr>
          <w:szCs w:val="24"/>
        </w:rPr>
        <w:t xml:space="preserve"> = [Ca</w:t>
      </w:r>
      <w:r>
        <w:rPr>
          <w:szCs w:val="24"/>
          <w:vertAlign w:val="superscript"/>
        </w:rPr>
        <w:t>2+</w:t>
      </w:r>
      <w:proofErr w:type="gramStart"/>
      <w:r>
        <w:rPr>
          <w:szCs w:val="24"/>
        </w:rPr>
        <w:t>][</w:t>
      </w:r>
      <w:proofErr w:type="gramEnd"/>
      <w:r>
        <w:rPr>
          <w:szCs w:val="24"/>
        </w:rPr>
        <w:t>CO</w:t>
      </w:r>
      <w:r>
        <w:rPr>
          <w:szCs w:val="24"/>
          <w:vertAlign w:val="subscript"/>
        </w:rPr>
        <w:t>3</w:t>
      </w:r>
      <w:r>
        <w:rPr>
          <w:szCs w:val="24"/>
          <w:vertAlign w:val="superscript"/>
        </w:rPr>
        <w:t>2-</w:t>
      </w:r>
      <w:r>
        <w:rPr>
          <w:szCs w:val="24"/>
        </w:rPr>
        <w:t>] = 4.5 x 10</w:t>
      </w:r>
      <w:r>
        <w:rPr>
          <w:szCs w:val="24"/>
          <w:vertAlign w:val="superscript"/>
        </w:rPr>
        <w:t>-9</w:t>
      </w:r>
      <w:r>
        <w:rPr>
          <w:szCs w:val="24"/>
          <w:vertAlign w:val="superscript"/>
        </w:rPr>
        <w:tab/>
      </w:r>
      <w:r>
        <w:rPr>
          <w:szCs w:val="24"/>
        </w:rPr>
        <w:tab/>
      </w:r>
      <w:r>
        <w:rPr>
          <w:szCs w:val="24"/>
        </w:rPr>
        <w:tab/>
        <w:t>(3)</w:t>
      </w:r>
    </w:p>
    <w:p w:rsidR="007A24FD" w:rsidRPr="007A24FD" w:rsidRDefault="007A24FD" w:rsidP="00A30BB4">
      <w:pPr>
        <w:rPr>
          <w:szCs w:val="24"/>
        </w:rPr>
      </w:pPr>
      <w:r>
        <w:rPr>
          <w:b/>
          <w:szCs w:val="24"/>
        </w:rPr>
        <w:t>Q8.</w:t>
      </w:r>
      <w:r>
        <w:rPr>
          <w:szCs w:val="24"/>
        </w:rPr>
        <w:t xml:space="preserve"> Why is there no term for the solid calcium carbonate in the </w:t>
      </w:r>
      <w:proofErr w:type="spellStart"/>
      <w:r>
        <w:rPr>
          <w:szCs w:val="24"/>
        </w:rPr>
        <w:t>K</w:t>
      </w:r>
      <w:r>
        <w:rPr>
          <w:szCs w:val="24"/>
          <w:vertAlign w:val="subscript"/>
        </w:rPr>
        <w:t>sp</w:t>
      </w:r>
      <w:proofErr w:type="spellEnd"/>
      <w:r>
        <w:rPr>
          <w:szCs w:val="24"/>
        </w:rPr>
        <w:t xml:space="preserve"> expression?</w:t>
      </w:r>
    </w:p>
    <w:p w:rsidR="00A30BB4" w:rsidRDefault="00A30BB4" w:rsidP="00A30BB4">
      <w:pPr>
        <w:rPr>
          <w:szCs w:val="24"/>
        </w:rPr>
      </w:pPr>
      <w:r>
        <w:rPr>
          <w:szCs w:val="24"/>
        </w:rPr>
        <w:lastRenderedPageBreak/>
        <w:t xml:space="preserve">Precipitation and dissolution processes control the concentration of ionic species, such as those that are being determined in Lithia water. </w:t>
      </w:r>
    </w:p>
    <w:p w:rsidR="007A24FD" w:rsidRDefault="008D115F" w:rsidP="00A30BB4">
      <w:pPr>
        <w:rPr>
          <w:szCs w:val="24"/>
        </w:rPr>
      </w:pPr>
      <w:proofErr w:type="gramStart"/>
      <w:r>
        <w:rPr>
          <w:b/>
          <w:i/>
          <w:szCs w:val="24"/>
        </w:rPr>
        <w:t xml:space="preserve">Solubility </w:t>
      </w:r>
      <w:proofErr w:type="spellStart"/>
      <w:r>
        <w:rPr>
          <w:b/>
          <w:i/>
          <w:szCs w:val="24"/>
        </w:rPr>
        <w:t>Equilibria</w:t>
      </w:r>
      <w:proofErr w:type="spellEnd"/>
      <w:r>
        <w:rPr>
          <w:b/>
          <w:i/>
          <w:szCs w:val="24"/>
        </w:rPr>
        <w:t xml:space="preserve"> – </w:t>
      </w:r>
      <w:proofErr w:type="spellStart"/>
      <w:r>
        <w:rPr>
          <w:b/>
          <w:i/>
          <w:szCs w:val="24"/>
        </w:rPr>
        <w:t>Infinte</w:t>
      </w:r>
      <w:proofErr w:type="spellEnd"/>
      <w:r>
        <w:rPr>
          <w:b/>
          <w:i/>
          <w:szCs w:val="24"/>
        </w:rPr>
        <w:t xml:space="preserve"> Dilution Conditions.</w:t>
      </w:r>
      <w:proofErr w:type="gramEnd"/>
      <w:r>
        <w:rPr>
          <w:b/>
          <w:i/>
          <w:szCs w:val="24"/>
        </w:rPr>
        <w:t xml:space="preserve"> </w:t>
      </w:r>
      <w:r w:rsidR="00A30BB4">
        <w:rPr>
          <w:szCs w:val="24"/>
        </w:rPr>
        <w:t xml:space="preserve">It is important to know how to calculate ion concentrations from solubility </w:t>
      </w:r>
      <w:proofErr w:type="spellStart"/>
      <w:r w:rsidR="00A30BB4">
        <w:rPr>
          <w:szCs w:val="24"/>
        </w:rPr>
        <w:t>equilibria</w:t>
      </w:r>
      <w:proofErr w:type="spellEnd"/>
      <w:r w:rsidR="00A30BB4">
        <w:rPr>
          <w:szCs w:val="24"/>
        </w:rPr>
        <w:t>, both under i</w:t>
      </w:r>
      <w:r w:rsidR="007A24FD">
        <w:rPr>
          <w:szCs w:val="24"/>
        </w:rPr>
        <w:t>nfinite dilution conditions (i.e</w:t>
      </w:r>
      <w:r w:rsidR="00A30BB4">
        <w:rPr>
          <w:szCs w:val="24"/>
        </w:rPr>
        <w:t xml:space="preserve">. zero ionic strength) and under conditions of significant ionic strength. </w:t>
      </w:r>
      <w:r w:rsidR="007A24FD">
        <w:rPr>
          <w:szCs w:val="24"/>
        </w:rPr>
        <w:t>The solubility of compounds in water or other solvent</w:t>
      </w:r>
      <w:r w:rsidR="00C014AD">
        <w:rPr>
          <w:szCs w:val="24"/>
        </w:rPr>
        <w:t>s</w:t>
      </w:r>
      <w:r w:rsidR="007A24FD">
        <w:rPr>
          <w:szCs w:val="24"/>
        </w:rPr>
        <w:t xml:space="preserve"> can be expressed in a variety of ways. For our purposes, we will define solubility in the following way:</w:t>
      </w:r>
    </w:p>
    <w:p w:rsidR="007A24FD" w:rsidRPr="007A24FD" w:rsidRDefault="007A24FD" w:rsidP="00A30BB4">
      <w:pPr>
        <w:rPr>
          <w:b/>
          <w:szCs w:val="24"/>
        </w:rPr>
      </w:pPr>
      <w:r>
        <w:rPr>
          <w:b/>
          <w:szCs w:val="24"/>
        </w:rPr>
        <w:t xml:space="preserve">Solubility is the number of moles of the solid species that dissolve in one liter of solution. This is known as the </w:t>
      </w:r>
      <w:r w:rsidRPr="00F41B57">
        <w:rPr>
          <w:b/>
          <w:szCs w:val="24"/>
        </w:rPr>
        <w:t>molar solubility</w:t>
      </w:r>
      <w:r>
        <w:rPr>
          <w:b/>
          <w:szCs w:val="24"/>
        </w:rPr>
        <w:t xml:space="preserve">. </w:t>
      </w:r>
    </w:p>
    <w:p w:rsidR="00A30BB4" w:rsidRDefault="00A30BB4" w:rsidP="00A30BB4">
      <w:pPr>
        <w:rPr>
          <w:szCs w:val="24"/>
        </w:rPr>
      </w:pPr>
      <w:r>
        <w:rPr>
          <w:szCs w:val="24"/>
        </w:rPr>
        <w:t>The example below involves calculating the solubility of calcium carbonate</w:t>
      </w:r>
      <w:r w:rsidR="00C014AD">
        <w:rPr>
          <w:szCs w:val="24"/>
        </w:rPr>
        <w:t xml:space="preserve"> ignoring the effects of solution </w:t>
      </w:r>
      <w:proofErr w:type="spellStart"/>
      <w:r w:rsidR="00C014AD">
        <w:rPr>
          <w:szCs w:val="24"/>
        </w:rPr>
        <w:t>pH</w:t>
      </w:r>
      <w:r>
        <w:rPr>
          <w:szCs w:val="24"/>
        </w:rPr>
        <w:t>.</w:t>
      </w:r>
      <w:proofErr w:type="spellEnd"/>
      <w:r>
        <w:rPr>
          <w:szCs w:val="24"/>
        </w:rPr>
        <w:t xml:space="preserve"> Assuming that the calcium carbonate is the only source of ions in solution, it is typically assumed that the ionic strength is negligible, and that the thermodynamically-based solubility product adequately represents the extent to which the dissolution of CaCO</w:t>
      </w:r>
      <w:r>
        <w:rPr>
          <w:szCs w:val="24"/>
          <w:vertAlign w:val="subscript"/>
        </w:rPr>
        <w:t>3</w:t>
      </w:r>
      <w:r>
        <w:rPr>
          <w:szCs w:val="24"/>
        </w:rPr>
        <w:t xml:space="preserve"> occurs. The solubility of CaCO</w:t>
      </w:r>
      <w:r>
        <w:rPr>
          <w:szCs w:val="24"/>
          <w:vertAlign w:val="subscript"/>
        </w:rPr>
        <w:t>3</w:t>
      </w:r>
      <w:r>
        <w:rPr>
          <w:szCs w:val="24"/>
        </w:rPr>
        <w:t xml:space="preserve"> may be calculated using the following balanced reaction and equilibrium constant expression:</w:t>
      </w:r>
    </w:p>
    <w:p w:rsidR="00A30BB4" w:rsidRDefault="00A30BB4" w:rsidP="00A30BB4">
      <w:pPr>
        <w:ind w:left="720" w:firstLine="720"/>
        <w:rPr>
          <w:szCs w:val="24"/>
        </w:rPr>
      </w:pPr>
      <w:r>
        <w:rPr>
          <w:szCs w:val="24"/>
        </w:rPr>
        <w:t>CaCO</w:t>
      </w:r>
      <w:r>
        <w:rPr>
          <w:szCs w:val="24"/>
          <w:vertAlign w:val="subscript"/>
        </w:rPr>
        <w:t>3</w:t>
      </w:r>
      <w:r>
        <w:rPr>
          <w:szCs w:val="24"/>
        </w:rPr>
        <w:t xml:space="preserve"> (s</w:t>
      </w:r>
      <w:proofErr w:type="gramStart"/>
      <w:r>
        <w:rPr>
          <w:szCs w:val="24"/>
        </w:rPr>
        <w:t xml:space="preserve">)  </w:t>
      </w:r>
      <w:r>
        <w:rPr>
          <w:rFonts w:ascii="Royal Society of Chemistry" w:hAnsi="Royal Society of Chemistry" w:cs="Royal Society of Chemistry"/>
          <w:szCs w:val="24"/>
        </w:rPr>
        <w:t>∏</w:t>
      </w:r>
      <w:proofErr w:type="gramEnd"/>
      <w:r>
        <w:rPr>
          <w:szCs w:val="24"/>
        </w:rPr>
        <w:t xml:space="preserve">  Ca</w:t>
      </w:r>
      <w:r>
        <w:rPr>
          <w:szCs w:val="24"/>
          <w:vertAlign w:val="superscript"/>
        </w:rPr>
        <w:t>2+</w:t>
      </w:r>
      <w:r>
        <w:rPr>
          <w:szCs w:val="24"/>
        </w:rPr>
        <w:t xml:space="preserve"> (</w:t>
      </w:r>
      <w:proofErr w:type="spellStart"/>
      <w:r>
        <w:rPr>
          <w:szCs w:val="24"/>
        </w:rPr>
        <w:t>aq</w:t>
      </w:r>
      <w:proofErr w:type="spellEnd"/>
      <w:r>
        <w:rPr>
          <w:szCs w:val="24"/>
        </w:rPr>
        <w:t>)    +    CO</w:t>
      </w:r>
      <w:r>
        <w:rPr>
          <w:szCs w:val="24"/>
          <w:vertAlign w:val="subscript"/>
        </w:rPr>
        <w:t>3</w:t>
      </w:r>
      <w:r>
        <w:rPr>
          <w:szCs w:val="24"/>
          <w:vertAlign w:val="superscript"/>
        </w:rPr>
        <w:t>2-</w:t>
      </w:r>
      <w:r>
        <w:rPr>
          <w:szCs w:val="24"/>
        </w:rPr>
        <w:t xml:space="preserve"> (</w:t>
      </w:r>
      <w:proofErr w:type="spellStart"/>
      <w:r>
        <w:rPr>
          <w:szCs w:val="24"/>
        </w:rPr>
        <w:t>aq</w:t>
      </w:r>
      <w:proofErr w:type="spellEnd"/>
      <w:r>
        <w:rPr>
          <w:szCs w:val="24"/>
        </w:rPr>
        <w:t>)</w:t>
      </w:r>
      <w:r>
        <w:rPr>
          <w:szCs w:val="24"/>
        </w:rPr>
        <w:tab/>
      </w:r>
      <w:r w:rsidR="0068319C">
        <w:fldChar w:fldCharType="begin"/>
      </w:r>
      <w:r w:rsidR="00D96FCC">
        <w:instrText xml:space="preserve">QUOTE  </w:instrText>
      </w:r>
      <w:r w:rsidR="0068319C">
        <w:fldChar w:fldCharType="end"/>
      </w:r>
    </w:p>
    <w:p w:rsidR="00A30BB4" w:rsidRDefault="00A30BB4" w:rsidP="00A30BB4">
      <w:pPr>
        <w:spacing w:after="0"/>
        <w:rPr>
          <w:szCs w:val="24"/>
        </w:rPr>
      </w:pPr>
      <w:r>
        <w:rPr>
          <w:szCs w:val="24"/>
        </w:rPr>
        <w:t>Initial</w:t>
      </w:r>
      <w:r>
        <w:rPr>
          <w:szCs w:val="24"/>
        </w:rPr>
        <w:tab/>
      </w:r>
      <w:r>
        <w:rPr>
          <w:szCs w:val="24"/>
        </w:rPr>
        <w:tab/>
        <w:t>---</w:t>
      </w:r>
      <w:r>
        <w:rPr>
          <w:szCs w:val="24"/>
        </w:rPr>
        <w:tab/>
      </w:r>
      <w:r>
        <w:rPr>
          <w:szCs w:val="24"/>
        </w:rPr>
        <w:tab/>
        <w:t>0</w:t>
      </w:r>
      <w:r>
        <w:rPr>
          <w:szCs w:val="24"/>
        </w:rPr>
        <w:tab/>
      </w:r>
      <w:r>
        <w:rPr>
          <w:szCs w:val="24"/>
        </w:rPr>
        <w:tab/>
        <w:t>0</w:t>
      </w:r>
    </w:p>
    <w:p w:rsidR="00A30BB4" w:rsidRDefault="00A30BB4" w:rsidP="00A30BB4">
      <w:pPr>
        <w:spacing w:after="0"/>
        <w:rPr>
          <w:szCs w:val="24"/>
        </w:rPr>
      </w:pPr>
      <w:r>
        <w:rPr>
          <w:szCs w:val="24"/>
        </w:rPr>
        <w:t xml:space="preserve">Change  </w:t>
      </w:r>
      <w:r>
        <w:rPr>
          <w:szCs w:val="24"/>
        </w:rPr>
        <w:tab/>
        <w:t>-X</w:t>
      </w:r>
      <w:r>
        <w:rPr>
          <w:szCs w:val="24"/>
        </w:rPr>
        <w:tab/>
      </w:r>
      <w:r>
        <w:rPr>
          <w:szCs w:val="24"/>
        </w:rPr>
        <w:tab/>
        <w:t>+X</w:t>
      </w:r>
      <w:r>
        <w:rPr>
          <w:szCs w:val="24"/>
        </w:rPr>
        <w:tab/>
      </w:r>
      <w:r>
        <w:rPr>
          <w:szCs w:val="24"/>
        </w:rPr>
        <w:tab/>
        <w:t>+X</w:t>
      </w:r>
    </w:p>
    <w:p w:rsidR="00A30BB4" w:rsidRDefault="00A30BB4" w:rsidP="00A30BB4">
      <w:pPr>
        <w:spacing w:after="0"/>
        <w:rPr>
          <w:szCs w:val="24"/>
        </w:rPr>
      </w:pPr>
      <w:r>
        <w:rPr>
          <w:szCs w:val="24"/>
        </w:rPr>
        <w:t>Equilibrium</w:t>
      </w:r>
      <w:r>
        <w:rPr>
          <w:szCs w:val="24"/>
        </w:rPr>
        <w:tab/>
        <w:t>---</w:t>
      </w:r>
      <w:r>
        <w:rPr>
          <w:szCs w:val="24"/>
        </w:rPr>
        <w:tab/>
      </w:r>
      <w:r>
        <w:rPr>
          <w:szCs w:val="24"/>
        </w:rPr>
        <w:tab/>
        <w:t>X</w:t>
      </w:r>
      <w:r>
        <w:rPr>
          <w:szCs w:val="24"/>
        </w:rPr>
        <w:tab/>
      </w:r>
      <w:r>
        <w:rPr>
          <w:szCs w:val="24"/>
        </w:rPr>
        <w:tab/>
        <w:t>X</w:t>
      </w:r>
      <w:r>
        <w:rPr>
          <w:szCs w:val="24"/>
        </w:rPr>
        <w:tab/>
      </w:r>
    </w:p>
    <w:p w:rsidR="00A30BB4" w:rsidRDefault="00A30BB4" w:rsidP="00A30BB4">
      <w:pPr>
        <w:spacing w:after="0"/>
        <w:rPr>
          <w:szCs w:val="24"/>
        </w:rPr>
      </w:pPr>
    </w:p>
    <w:p w:rsidR="00A30BB4" w:rsidRDefault="000D1985" w:rsidP="00A30BB4">
      <w:pPr>
        <w:spacing w:after="0"/>
      </w:pPr>
      <w:r w:rsidRPr="008D115F">
        <w:rPr>
          <w:position w:val="-42"/>
        </w:rPr>
        <w:object w:dxaOrig="4459"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2.1pt;height:55pt" o:ole="" filled="t">
            <v:fill color2="black"/>
            <v:imagedata r:id="rId6" o:title="" croptop="-9832f"/>
          </v:shape>
          <o:OLEObject Type="Embed" ProgID="Equation.3" ShapeID="_x0000_i1026" DrawAspect="Content" ObjectID="_1454790052" r:id="rId7"/>
        </w:object>
      </w:r>
    </w:p>
    <w:p w:rsidR="008D115F" w:rsidRDefault="008D115F" w:rsidP="00A30BB4">
      <w:pPr>
        <w:spacing w:after="0"/>
        <w:rPr>
          <w:szCs w:val="24"/>
        </w:rPr>
      </w:pPr>
    </w:p>
    <w:p w:rsidR="000D1985" w:rsidRPr="000D1985" w:rsidRDefault="000D1985" w:rsidP="000D1985">
      <w:pPr>
        <w:rPr>
          <w:szCs w:val="24"/>
        </w:rPr>
      </w:pPr>
      <w:r w:rsidRPr="000D1985">
        <w:rPr>
          <w:szCs w:val="24"/>
        </w:rPr>
        <w:t xml:space="preserve">Note, in this case, for each mole of solid calcium carbonate that dissolves, one mole of calcium ion and one mole of carbonate ion is found in solution.  Because the relationship is 1:1, the concentration of calcium ion and concentration of carbonate ion is each equal to the solubility of calcium carbonate.  If the salt has a </w:t>
      </w:r>
      <w:proofErr w:type="spellStart"/>
      <w:r w:rsidRPr="000D1985">
        <w:rPr>
          <w:szCs w:val="24"/>
        </w:rPr>
        <w:t>stoichiometry</w:t>
      </w:r>
      <w:proofErr w:type="spellEnd"/>
      <w:r w:rsidRPr="000D1985">
        <w:rPr>
          <w:szCs w:val="24"/>
        </w:rPr>
        <w:t xml:space="preserve"> that is not 1:1 (e.g., </w:t>
      </w:r>
      <w:proofErr w:type="gramStart"/>
      <w:r w:rsidRPr="000D1985">
        <w:rPr>
          <w:szCs w:val="24"/>
        </w:rPr>
        <w:t>Ca</w:t>
      </w:r>
      <w:r w:rsidRPr="000D1985">
        <w:rPr>
          <w:szCs w:val="24"/>
          <w:vertAlign w:val="subscript"/>
        </w:rPr>
        <w:t>3</w:t>
      </w:r>
      <w:r w:rsidRPr="000D1985">
        <w:rPr>
          <w:szCs w:val="24"/>
        </w:rPr>
        <w:t>(</w:t>
      </w:r>
      <w:proofErr w:type="gramEnd"/>
      <w:r w:rsidRPr="000D1985">
        <w:rPr>
          <w:szCs w:val="24"/>
        </w:rPr>
        <w:t>PO</w:t>
      </w:r>
      <w:r w:rsidRPr="000D1985">
        <w:rPr>
          <w:szCs w:val="24"/>
          <w:vertAlign w:val="subscript"/>
        </w:rPr>
        <w:t>4</w:t>
      </w:r>
      <w:r w:rsidRPr="000D1985">
        <w:rPr>
          <w:szCs w:val="24"/>
        </w:rPr>
        <w:t>)</w:t>
      </w:r>
      <w:r w:rsidRPr="000D1985">
        <w:rPr>
          <w:szCs w:val="24"/>
          <w:vertAlign w:val="subscript"/>
        </w:rPr>
        <w:t>2</w:t>
      </w:r>
      <w:r w:rsidRPr="000D1985">
        <w:rPr>
          <w:szCs w:val="24"/>
        </w:rPr>
        <w:t>), the concentration of the calcium ion and concentration of the phosphate ion are not directly equal to the solubility of the solid in water.</w:t>
      </w:r>
    </w:p>
    <w:p w:rsidR="000D1985" w:rsidRPr="000D1985" w:rsidRDefault="000D1985" w:rsidP="00A30BB4">
      <w:pPr>
        <w:rPr>
          <w:szCs w:val="24"/>
        </w:rPr>
      </w:pPr>
      <w:r>
        <w:rPr>
          <w:b/>
          <w:szCs w:val="24"/>
        </w:rPr>
        <w:t>Q9.</w:t>
      </w:r>
      <w:r>
        <w:rPr>
          <w:szCs w:val="24"/>
        </w:rPr>
        <w:t xml:space="preserve"> Write expressions that relate the concentration of calcium ion and the concentration of phosphate ion to the solubility of calcium phosphate in water.</w:t>
      </w:r>
    </w:p>
    <w:p w:rsidR="00A30BB4" w:rsidRPr="00DE28B9" w:rsidRDefault="000D1985" w:rsidP="00A30BB4">
      <w:r>
        <w:rPr>
          <w:szCs w:val="24"/>
        </w:rPr>
        <w:lastRenderedPageBreak/>
        <w:t xml:space="preserve">These </w:t>
      </w:r>
      <w:r w:rsidR="00A30BB4">
        <w:rPr>
          <w:szCs w:val="24"/>
        </w:rPr>
        <w:t xml:space="preserve">equilibrium calculations can also be applied to all sparingly soluble salts under different experimental conditions. For example, </w:t>
      </w:r>
      <w:r>
        <w:rPr>
          <w:szCs w:val="24"/>
        </w:rPr>
        <w:t xml:space="preserve">pH has a pronounced effect on the solubility of </w:t>
      </w:r>
      <w:r w:rsidR="00A30BB4">
        <w:rPr>
          <w:szCs w:val="24"/>
        </w:rPr>
        <w:t>metal hydroxide</w:t>
      </w:r>
      <w:r>
        <w:rPr>
          <w:szCs w:val="24"/>
        </w:rPr>
        <w:t>s</w:t>
      </w:r>
      <w:r w:rsidR="00A30BB4">
        <w:rPr>
          <w:szCs w:val="24"/>
        </w:rPr>
        <w:t>.</w:t>
      </w:r>
      <w:r w:rsidR="00EE1187">
        <w:rPr>
          <w:szCs w:val="24"/>
        </w:rPr>
        <w:t xml:space="preserve"> </w:t>
      </w:r>
      <w:r w:rsidR="00A30BB4">
        <w:rPr>
          <w:rFonts w:eastAsia="Times New Roman"/>
          <w:szCs w:val="24"/>
        </w:rPr>
        <w:t>The solubility product constant (</w:t>
      </w:r>
      <w:proofErr w:type="spellStart"/>
      <w:r w:rsidR="00A30BB4">
        <w:rPr>
          <w:rFonts w:eastAsia="Times New Roman"/>
          <w:szCs w:val="24"/>
        </w:rPr>
        <w:t>K</w:t>
      </w:r>
      <w:r w:rsidR="00A30BB4">
        <w:rPr>
          <w:rFonts w:eastAsia="Times New Roman"/>
          <w:szCs w:val="24"/>
          <w:vertAlign w:val="subscript"/>
        </w:rPr>
        <w:t>sp</w:t>
      </w:r>
      <w:proofErr w:type="spellEnd"/>
      <w:r w:rsidR="00A30BB4">
        <w:rPr>
          <w:rFonts w:eastAsia="Times New Roman"/>
          <w:szCs w:val="24"/>
        </w:rPr>
        <w:t xml:space="preserve">) is tabulated in Table 1 for a series of insoluble and slightly soluble </w:t>
      </w:r>
      <w:r>
        <w:rPr>
          <w:rFonts w:eastAsia="Times New Roman"/>
          <w:szCs w:val="24"/>
        </w:rPr>
        <w:t xml:space="preserve">metal </w:t>
      </w:r>
      <w:r w:rsidR="00A30BB4">
        <w:rPr>
          <w:rFonts w:eastAsia="Times New Roman"/>
          <w:szCs w:val="24"/>
        </w:rPr>
        <w:t>hydroxides. The solubility products for the corresponding carbonate salts are also included in Table 1.</w:t>
      </w:r>
    </w:p>
    <w:p w:rsidR="00A30BB4" w:rsidRDefault="00A30BB4" w:rsidP="00A30BB4">
      <w:pPr>
        <w:suppressAutoHyphens w:val="0"/>
        <w:spacing w:after="0" w:line="240" w:lineRule="auto"/>
        <w:rPr>
          <w:rFonts w:eastAsia="Times New Roman"/>
          <w:b/>
          <w:szCs w:val="24"/>
        </w:rPr>
      </w:pPr>
    </w:p>
    <w:p w:rsidR="00A30BB4" w:rsidRDefault="00A30BB4" w:rsidP="00A30BB4">
      <w:pPr>
        <w:rPr>
          <w:rFonts w:eastAsia="Times New Roman"/>
          <w:b/>
          <w:bCs/>
          <w:color w:val="FFFFFF"/>
          <w:szCs w:val="24"/>
        </w:rPr>
      </w:pPr>
      <w:proofErr w:type="gramStart"/>
      <w:r>
        <w:rPr>
          <w:rFonts w:eastAsia="Times New Roman"/>
          <w:b/>
          <w:szCs w:val="24"/>
        </w:rPr>
        <w:t>Table 1.</w:t>
      </w:r>
      <w:proofErr w:type="gramEnd"/>
      <w:r>
        <w:rPr>
          <w:rFonts w:eastAsia="Times New Roman"/>
          <w:szCs w:val="24"/>
        </w:rPr>
        <w:t xml:space="preserve"> Solubility product constants for insoluble hydroxide</w:t>
      </w:r>
      <w:r w:rsidR="008D115F">
        <w:rPr>
          <w:rFonts w:eastAsia="Times New Roman"/>
          <w:szCs w:val="24"/>
        </w:rPr>
        <w:t>&amp; carbonate salts that could control the solubility of metal ions</w:t>
      </w:r>
      <w:r w:rsidR="00EE1187">
        <w:rPr>
          <w:rFonts w:eastAsia="Times New Roman"/>
          <w:szCs w:val="24"/>
        </w:rPr>
        <w:t xml:space="preserve"> </w:t>
      </w:r>
      <w:r w:rsidR="008D115F">
        <w:rPr>
          <w:rFonts w:eastAsia="Times New Roman"/>
          <w:szCs w:val="24"/>
        </w:rPr>
        <w:t>measure</w:t>
      </w:r>
      <w:r>
        <w:rPr>
          <w:rFonts w:eastAsia="Times New Roman"/>
          <w:szCs w:val="24"/>
        </w:rPr>
        <w:t>d in Lithia water.</w:t>
      </w:r>
    </w:p>
    <w:tbl>
      <w:tblPr>
        <w:tblW w:w="0" w:type="auto"/>
        <w:tblInd w:w="-3" w:type="dxa"/>
        <w:tblLayout w:type="fixed"/>
        <w:tblLook w:val="0000"/>
      </w:tblPr>
      <w:tblGrid>
        <w:gridCol w:w="1641"/>
        <w:gridCol w:w="5532"/>
        <w:gridCol w:w="2401"/>
      </w:tblGrid>
      <w:tr w:rsidR="00A30BB4" w:rsidTr="008A7123">
        <w:tc>
          <w:tcPr>
            <w:tcW w:w="1641" w:type="dxa"/>
            <w:tcBorders>
              <w:top w:val="single" w:sz="8" w:space="0" w:color="000000"/>
              <w:left w:val="single" w:sz="8" w:space="0" w:color="000000"/>
            </w:tcBorders>
            <w:shd w:val="clear" w:color="auto" w:fill="000000" w:themeFill="text1"/>
          </w:tcPr>
          <w:p w:rsidR="00A30BB4" w:rsidRPr="000517A9" w:rsidRDefault="00A30BB4" w:rsidP="008A7123">
            <w:pPr>
              <w:snapToGrid w:val="0"/>
              <w:spacing w:after="0" w:line="100" w:lineRule="atLeast"/>
              <w:jc w:val="center"/>
              <w:rPr>
                <w:rFonts w:eastAsia="Times New Roman"/>
                <w:bCs/>
                <w:color w:val="FFFFFF"/>
                <w:szCs w:val="24"/>
              </w:rPr>
            </w:pPr>
            <w:r w:rsidRPr="000517A9">
              <w:rPr>
                <w:rFonts w:eastAsia="Times New Roman"/>
                <w:bCs/>
                <w:color w:val="FFFFFF"/>
                <w:szCs w:val="24"/>
              </w:rPr>
              <w:t xml:space="preserve">Metal </w:t>
            </w:r>
            <w:proofErr w:type="spellStart"/>
            <w:r w:rsidRPr="000517A9">
              <w:rPr>
                <w:rFonts w:eastAsia="Times New Roman"/>
                <w:bCs/>
                <w:color w:val="FFFFFF"/>
                <w:szCs w:val="24"/>
              </w:rPr>
              <w:t>Cation</w:t>
            </w:r>
            <w:proofErr w:type="spellEnd"/>
          </w:p>
        </w:tc>
        <w:tc>
          <w:tcPr>
            <w:tcW w:w="5532" w:type="dxa"/>
            <w:tcBorders>
              <w:top w:val="single" w:sz="8" w:space="0" w:color="000000"/>
            </w:tcBorders>
            <w:shd w:val="clear" w:color="auto" w:fill="000000" w:themeFill="text1"/>
          </w:tcPr>
          <w:p w:rsidR="00A30BB4" w:rsidRPr="000517A9" w:rsidRDefault="00A30BB4" w:rsidP="008A7123">
            <w:pPr>
              <w:snapToGrid w:val="0"/>
              <w:spacing w:after="0" w:line="100" w:lineRule="atLeast"/>
              <w:jc w:val="center"/>
              <w:rPr>
                <w:rFonts w:eastAsia="Times New Roman"/>
                <w:bCs/>
                <w:color w:val="FFFFFF"/>
                <w:szCs w:val="24"/>
              </w:rPr>
            </w:pPr>
            <w:r w:rsidRPr="000517A9">
              <w:rPr>
                <w:rFonts w:eastAsia="Times New Roman"/>
                <w:bCs/>
                <w:color w:val="FFFFFF"/>
                <w:szCs w:val="24"/>
              </w:rPr>
              <w:t>S</w:t>
            </w:r>
            <w:r>
              <w:rPr>
                <w:rFonts w:eastAsia="Times New Roman"/>
                <w:bCs/>
                <w:color w:val="FFFFFF"/>
                <w:szCs w:val="24"/>
              </w:rPr>
              <w:t>olubility Equilibrium</w:t>
            </w:r>
          </w:p>
        </w:tc>
        <w:tc>
          <w:tcPr>
            <w:tcW w:w="2401" w:type="dxa"/>
            <w:tcBorders>
              <w:top w:val="single" w:sz="8" w:space="0" w:color="000000"/>
              <w:right w:val="single" w:sz="8" w:space="0" w:color="000000"/>
            </w:tcBorders>
            <w:shd w:val="clear" w:color="auto" w:fill="000000" w:themeFill="text1"/>
          </w:tcPr>
          <w:p w:rsidR="00A30BB4" w:rsidRPr="000517A9" w:rsidRDefault="00A30BB4" w:rsidP="008A7123">
            <w:pPr>
              <w:snapToGrid w:val="0"/>
              <w:spacing w:after="0" w:line="100" w:lineRule="atLeast"/>
              <w:jc w:val="center"/>
              <w:rPr>
                <w:rFonts w:eastAsia="Times New Roman"/>
                <w:bCs/>
                <w:szCs w:val="24"/>
              </w:rPr>
            </w:pPr>
            <w:proofErr w:type="spellStart"/>
            <w:r>
              <w:rPr>
                <w:rFonts w:eastAsia="Times New Roman"/>
                <w:bCs/>
                <w:szCs w:val="24"/>
              </w:rPr>
              <w:t>K</w:t>
            </w:r>
            <w:r>
              <w:rPr>
                <w:rFonts w:eastAsia="Times New Roman"/>
                <w:bCs/>
                <w:szCs w:val="24"/>
                <w:vertAlign w:val="subscript"/>
              </w:rPr>
              <w:t>sp</w:t>
            </w:r>
            <w:proofErr w:type="spellEnd"/>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b/>
                <w:bCs/>
                <w:szCs w:val="24"/>
              </w:rPr>
              <w:t>Al</w:t>
            </w:r>
            <w:r>
              <w:rPr>
                <w:rFonts w:eastAsia="Times New Roman"/>
                <w:b/>
                <w:bCs/>
                <w:szCs w:val="24"/>
                <w:vertAlign w:val="superscript"/>
              </w:rPr>
              <w:t>3+</w:t>
            </w:r>
          </w:p>
        </w:tc>
        <w:tc>
          <w:tcPr>
            <w:tcW w:w="5532" w:type="dxa"/>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Al(OH)</w:t>
            </w:r>
            <w:r>
              <w:rPr>
                <w:rFonts w:eastAsia="Times New Roman"/>
                <w:szCs w:val="24"/>
                <w:vertAlign w:val="subscript"/>
              </w:rPr>
              <w:t>3</w:t>
            </w:r>
            <w:r>
              <w:rPr>
                <w:rFonts w:eastAsia="Times New Roman"/>
                <w:szCs w:val="24"/>
              </w:rPr>
              <w:t xml:space="preserve"> (s) </w:t>
            </w:r>
            <w:r>
              <w:rPr>
                <w:rFonts w:ascii="Royal Society of Chemistry" w:eastAsia="Times New Roman" w:hAnsi="Royal Society of Chemistry" w:cs="Royal Society of Chemistry"/>
                <w:szCs w:val="24"/>
              </w:rPr>
              <w:t>∏</w:t>
            </w:r>
            <w:r>
              <w:rPr>
                <w:rFonts w:eastAsia="Times New Roman"/>
                <w:szCs w:val="24"/>
              </w:rPr>
              <w:t xml:space="preserve"> Al</w:t>
            </w:r>
            <w:r>
              <w:rPr>
                <w:rFonts w:eastAsia="Times New Roman"/>
                <w:szCs w:val="24"/>
                <w:vertAlign w:val="superscript"/>
              </w:rPr>
              <w:t>3+</w:t>
            </w:r>
            <w:r>
              <w:rPr>
                <w:rFonts w:eastAsia="Times New Roman"/>
                <w:szCs w:val="24"/>
              </w:rPr>
              <w:t xml:space="preserve"> (</w:t>
            </w:r>
            <w:proofErr w:type="spellStart"/>
            <w:r>
              <w:rPr>
                <w:rFonts w:eastAsia="Times New Roman"/>
                <w:szCs w:val="24"/>
              </w:rPr>
              <w:t>aq</w:t>
            </w:r>
            <w:proofErr w:type="spellEnd"/>
            <w:r>
              <w:rPr>
                <w:rFonts w:eastAsia="Times New Roman"/>
                <w:szCs w:val="24"/>
              </w:rPr>
              <w:t>) + 3 OH</w:t>
            </w:r>
            <w:r>
              <w:rPr>
                <w:rFonts w:eastAsia="Times New Roman"/>
                <w:szCs w:val="24"/>
                <w:vertAlign w:val="superscript"/>
              </w:rPr>
              <w:t>-</w:t>
            </w:r>
            <w:r>
              <w:rPr>
                <w:rFonts w:eastAsia="Times New Roman"/>
                <w:szCs w:val="24"/>
              </w:rPr>
              <w:t xml:space="preserve"> (</w:t>
            </w:r>
            <w:proofErr w:type="spellStart"/>
            <w:r>
              <w:rPr>
                <w:rFonts w:eastAsia="Times New Roman"/>
                <w:szCs w:val="24"/>
              </w:rPr>
              <w:t>aq</w:t>
            </w:r>
            <w:proofErr w:type="spellEnd"/>
            <w:r>
              <w:rPr>
                <w:rFonts w:eastAsia="Times New Roman"/>
                <w:szCs w:val="24"/>
              </w:rPr>
              <w:t>)</w:t>
            </w:r>
          </w:p>
        </w:tc>
        <w:tc>
          <w:tcPr>
            <w:tcW w:w="2401" w:type="dxa"/>
            <w:tcBorders>
              <w:righ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r>
              <w:rPr>
                <w:rFonts w:eastAsia="Times New Roman"/>
                <w:szCs w:val="24"/>
              </w:rPr>
              <w:t>4.6 x 10</w:t>
            </w:r>
            <w:r>
              <w:rPr>
                <w:rFonts w:eastAsia="Times New Roman"/>
                <w:szCs w:val="24"/>
                <w:vertAlign w:val="superscript"/>
              </w:rPr>
              <w:t>-33</w:t>
            </w:r>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p>
        </w:tc>
        <w:tc>
          <w:tcPr>
            <w:tcW w:w="5532" w:type="dxa"/>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No pure aluminum carbonate exists</w:t>
            </w:r>
          </w:p>
        </w:tc>
        <w:tc>
          <w:tcPr>
            <w:tcW w:w="2401" w:type="dxa"/>
            <w:tcBorders>
              <w:righ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b/>
                <w:bCs/>
                <w:szCs w:val="24"/>
              </w:rPr>
              <w:t>Ca</w:t>
            </w:r>
            <w:r>
              <w:rPr>
                <w:rFonts w:eastAsia="Times New Roman"/>
                <w:b/>
                <w:bCs/>
                <w:szCs w:val="24"/>
                <w:vertAlign w:val="superscript"/>
              </w:rPr>
              <w:t>2+</w:t>
            </w:r>
          </w:p>
        </w:tc>
        <w:tc>
          <w:tcPr>
            <w:tcW w:w="5532" w:type="dxa"/>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Ca(OH)</w:t>
            </w:r>
            <w:r>
              <w:rPr>
                <w:rFonts w:eastAsia="Times New Roman"/>
                <w:szCs w:val="24"/>
                <w:vertAlign w:val="subscript"/>
              </w:rPr>
              <w:t>2</w:t>
            </w:r>
            <w:r>
              <w:rPr>
                <w:rFonts w:eastAsia="Times New Roman"/>
                <w:szCs w:val="24"/>
              </w:rPr>
              <w:t xml:space="preserve"> (s) </w:t>
            </w:r>
            <w:r>
              <w:rPr>
                <w:rFonts w:ascii="Royal Society of Chemistry" w:eastAsia="Times New Roman" w:hAnsi="Royal Society of Chemistry" w:cs="Royal Society of Chemistry"/>
                <w:szCs w:val="24"/>
              </w:rPr>
              <w:t>∏</w:t>
            </w:r>
            <w:r>
              <w:rPr>
                <w:rFonts w:eastAsia="Times New Roman"/>
              </w:rPr>
              <w:t>Ca</w:t>
            </w:r>
            <w:r>
              <w:rPr>
                <w:rFonts w:eastAsia="Times New Roman"/>
                <w:vertAlign w:val="superscript"/>
              </w:rPr>
              <w:t>2+</w:t>
            </w:r>
            <w:r>
              <w:rPr>
                <w:rFonts w:eastAsia="Times New Roman"/>
              </w:rPr>
              <w:t xml:space="preserve"> (</w:t>
            </w:r>
            <w:proofErr w:type="spellStart"/>
            <w:r>
              <w:rPr>
                <w:rFonts w:eastAsia="Times New Roman"/>
              </w:rPr>
              <w:t>aq</w:t>
            </w:r>
            <w:proofErr w:type="spellEnd"/>
            <w:r>
              <w:rPr>
                <w:rFonts w:eastAsia="Times New Roman"/>
              </w:rPr>
              <w:t>) + 2 OH</w:t>
            </w:r>
            <w:r>
              <w:rPr>
                <w:rFonts w:eastAsia="Times New Roman"/>
                <w:vertAlign w:val="superscript"/>
              </w:rPr>
              <w:t>-</w:t>
            </w:r>
            <w:r>
              <w:rPr>
                <w:rFonts w:eastAsia="Times New Roman"/>
              </w:rPr>
              <w:t xml:space="preserve"> (</w:t>
            </w:r>
            <w:proofErr w:type="spellStart"/>
            <w:r>
              <w:rPr>
                <w:rFonts w:eastAsia="Times New Roman"/>
              </w:rPr>
              <w:t>aq</w:t>
            </w:r>
            <w:proofErr w:type="spellEnd"/>
            <w:r>
              <w:rPr>
                <w:rFonts w:eastAsia="Times New Roman"/>
              </w:rPr>
              <w:t>)</w:t>
            </w:r>
          </w:p>
        </w:tc>
        <w:tc>
          <w:tcPr>
            <w:tcW w:w="2401" w:type="dxa"/>
            <w:tcBorders>
              <w:righ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r>
              <w:rPr>
                <w:rFonts w:eastAsia="Times New Roman"/>
                <w:szCs w:val="24"/>
              </w:rPr>
              <w:t>6.5 x 10</w:t>
            </w:r>
            <w:r>
              <w:rPr>
                <w:rFonts w:eastAsia="Times New Roman"/>
                <w:szCs w:val="24"/>
                <w:vertAlign w:val="superscript"/>
              </w:rPr>
              <w:t>-6</w:t>
            </w:r>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p>
        </w:tc>
        <w:tc>
          <w:tcPr>
            <w:tcW w:w="5532" w:type="dxa"/>
            <w:shd w:val="clear" w:color="auto" w:fill="auto"/>
            <w:vAlign w:val="center"/>
          </w:tcPr>
          <w:p w:rsidR="00A30BB4" w:rsidRPr="00533F96" w:rsidRDefault="00A30BB4" w:rsidP="008A7123">
            <w:pPr>
              <w:snapToGrid w:val="0"/>
              <w:spacing w:after="0" w:line="100" w:lineRule="atLeast"/>
              <w:jc w:val="center"/>
              <w:rPr>
                <w:rFonts w:eastAsia="Times New Roman"/>
                <w:szCs w:val="24"/>
              </w:rPr>
            </w:pPr>
            <w:r>
              <w:rPr>
                <w:rFonts w:eastAsia="Times New Roman"/>
                <w:szCs w:val="24"/>
              </w:rPr>
              <w:t>CaCO</w:t>
            </w:r>
            <w:r>
              <w:rPr>
                <w:rFonts w:eastAsia="Times New Roman"/>
                <w:szCs w:val="24"/>
                <w:vertAlign w:val="subscript"/>
              </w:rPr>
              <w:t>3</w:t>
            </w:r>
            <w:r>
              <w:rPr>
                <w:rFonts w:eastAsia="Times New Roman"/>
                <w:szCs w:val="24"/>
              </w:rPr>
              <w:t xml:space="preserve"> (s) </w:t>
            </w:r>
            <w:r>
              <w:rPr>
                <w:rFonts w:ascii="Royal Society of Chemistry" w:eastAsia="Times New Roman" w:hAnsi="Royal Society of Chemistry"/>
                <w:szCs w:val="24"/>
              </w:rPr>
              <w:t>∏</w:t>
            </w:r>
            <w:r>
              <w:rPr>
                <w:rFonts w:eastAsia="Times New Roman"/>
                <w:szCs w:val="24"/>
              </w:rPr>
              <w:t xml:space="preserve"> Ca</w:t>
            </w:r>
            <w:r>
              <w:rPr>
                <w:rFonts w:eastAsia="Times New Roman"/>
                <w:szCs w:val="24"/>
                <w:vertAlign w:val="superscript"/>
              </w:rPr>
              <w:t>2+</w:t>
            </w:r>
            <w:r>
              <w:rPr>
                <w:rFonts w:eastAsia="Times New Roman"/>
                <w:szCs w:val="24"/>
              </w:rPr>
              <w:t xml:space="preserve"> (</w:t>
            </w:r>
            <w:proofErr w:type="spellStart"/>
            <w:r>
              <w:rPr>
                <w:rFonts w:eastAsia="Times New Roman"/>
                <w:szCs w:val="24"/>
              </w:rPr>
              <w:t>aq</w:t>
            </w:r>
            <w:proofErr w:type="spellEnd"/>
            <w:r>
              <w:rPr>
                <w:rFonts w:eastAsia="Times New Roman"/>
                <w:szCs w:val="24"/>
              </w:rPr>
              <w:t>) + CO</w:t>
            </w:r>
            <w:r>
              <w:rPr>
                <w:rFonts w:eastAsia="Times New Roman"/>
                <w:szCs w:val="24"/>
                <w:vertAlign w:val="subscript"/>
              </w:rPr>
              <w:t>3</w:t>
            </w:r>
            <w:r>
              <w:rPr>
                <w:rFonts w:eastAsia="Times New Roman"/>
                <w:szCs w:val="24"/>
                <w:vertAlign w:val="superscript"/>
              </w:rPr>
              <w:t>2-</w:t>
            </w:r>
            <w:r>
              <w:rPr>
                <w:rFonts w:eastAsia="Times New Roman"/>
                <w:szCs w:val="24"/>
              </w:rPr>
              <w:t xml:space="preserve"> (</w:t>
            </w:r>
            <w:proofErr w:type="spellStart"/>
            <w:r>
              <w:rPr>
                <w:rFonts w:eastAsia="Times New Roman"/>
                <w:szCs w:val="24"/>
              </w:rPr>
              <w:t>aq</w:t>
            </w:r>
            <w:proofErr w:type="spellEnd"/>
            <w:r>
              <w:rPr>
                <w:rFonts w:eastAsia="Times New Roman"/>
                <w:szCs w:val="24"/>
              </w:rPr>
              <w:t>)</w:t>
            </w:r>
          </w:p>
        </w:tc>
        <w:tc>
          <w:tcPr>
            <w:tcW w:w="2401" w:type="dxa"/>
            <w:tcBorders>
              <w:right w:val="single" w:sz="8" w:space="0" w:color="000000"/>
            </w:tcBorders>
            <w:shd w:val="clear" w:color="auto" w:fill="auto"/>
            <w:vAlign w:val="center"/>
          </w:tcPr>
          <w:p w:rsidR="00A30BB4" w:rsidRPr="00533F96" w:rsidRDefault="00A30BB4" w:rsidP="008A7123">
            <w:pPr>
              <w:snapToGrid w:val="0"/>
              <w:spacing w:after="0" w:line="100" w:lineRule="atLeast"/>
              <w:jc w:val="center"/>
              <w:rPr>
                <w:rFonts w:eastAsia="Times New Roman"/>
                <w:szCs w:val="24"/>
                <w:vertAlign w:val="superscript"/>
              </w:rPr>
            </w:pPr>
            <w:r>
              <w:rPr>
                <w:rFonts w:eastAsia="Times New Roman"/>
                <w:szCs w:val="24"/>
              </w:rPr>
              <w:t>4.5 x 10</w:t>
            </w:r>
            <w:r>
              <w:rPr>
                <w:rFonts w:eastAsia="Times New Roman"/>
                <w:szCs w:val="24"/>
                <w:vertAlign w:val="superscript"/>
              </w:rPr>
              <w:t>-9</w:t>
            </w:r>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b/>
                <w:bCs/>
                <w:szCs w:val="24"/>
              </w:rPr>
              <w:t>Fe</w:t>
            </w:r>
            <w:r>
              <w:rPr>
                <w:rFonts w:eastAsia="Times New Roman"/>
                <w:b/>
                <w:bCs/>
                <w:szCs w:val="24"/>
                <w:vertAlign w:val="superscript"/>
              </w:rPr>
              <w:t>2+</w:t>
            </w:r>
          </w:p>
        </w:tc>
        <w:tc>
          <w:tcPr>
            <w:tcW w:w="5532" w:type="dxa"/>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Fe(OH)</w:t>
            </w:r>
            <w:r>
              <w:rPr>
                <w:rFonts w:eastAsia="Times New Roman"/>
                <w:szCs w:val="24"/>
                <w:vertAlign w:val="subscript"/>
              </w:rPr>
              <w:t>2</w:t>
            </w:r>
            <w:r>
              <w:rPr>
                <w:rFonts w:eastAsia="Times New Roman"/>
                <w:szCs w:val="24"/>
              </w:rPr>
              <w:t xml:space="preserve"> (s) </w:t>
            </w:r>
            <w:r>
              <w:rPr>
                <w:rFonts w:ascii="Royal Society of Chemistry" w:eastAsia="Times New Roman" w:hAnsi="Royal Society of Chemistry" w:cs="Royal Society of Chemistry"/>
                <w:szCs w:val="24"/>
              </w:rPr>
              <w:t xml:space="preserve">∏ </w:t>
            </w:r>
            <w:r>
              <w:rPr>
                <w:rFonts w:eastAsia="Times New Roman"/>
                <w:szCs w:val="24"/>
              </w:rPr>
              <w:t>Fe</w:t>
            </w:r>
            <w:r>
              <w:rPr>
                <w:rFonts w:eastAsia="Times New Roman"/>
                <w:szCs w:val="24"/>
                <w:vertAlign w:val="superscript"/>
              </w:rPr>
              <w:t>2+</w:t>
            </w:r>
            <w:r>
              <w:rPr>
                <w:rFonts w:eastAsia="Times New Roman"/>
                <w:szCs w:val="24"/>
              </w:rPr>
              <w:t xml:space="preserve"> (</w:t>
            </w:r>
            <w:proofErr w:type="spellStart"/>
            <w:r>
              <w:rPr>
                <w:rFonts w:eastAsia="Times New Roman"/>
                <w:szCs w:val="24"/>
              </w:rPr>
              <w:t>aq</w:t>
            </w:r>
            <w:proofErr w:type="spellEnd"/>
            <w:r>
              <w:rPr>
                <w:rFonts w:eastAsia="Times New Roman"/>
                <w:szCs w:val="24"/>
              </w:rPr>
              <w:t>) + 2 OH</w:t>
            </w:r>
            <w:r>
              <w:rPr>
                <w:rFonts w:eastAsia="Times New Roman"/>
                <w:szCs w:val="24"/>
                <w:vertAlign w:val="superscript"/>
              </w:rPr>
              <w:t>-</w:t>
            </w:r>
            <w:r>
              <w:rPr>
                <w:rFonts w:eastAsia="Times New Roman"/>
                <w:szCs w:val="24"/>
              </w:rPr>
              <w:t xml:space="preserve"> (</w:t>
            </w:r>
            <w:proofErr w:type="spellStart"/>
            <w:r>
              <w:rPr>
                <w:rFonts w:eastAsia="Times New Roman"/>
                <w:szCs w:val="24"/>
              </w:rPr>
              <w:t>aq</w:t>
            </w:r>
            <w:proofErr w:type="spellEnd"/>
            <w:r>
              <w:rPr>
                <w:rFonts w:eastAsia="Times New Roman"/>
                <w:szCs w:val="24"/>
              </w:rPr>
              <w:t>)</w:t>
            </w:r>
          </w:p>
        </w:tc>
        <w:tc>
          <w:tcPr>
            <w:tcW w:w="2401" w:type="dxa"/>
            <w:tcBorders>
              <w:righ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r>
              <w:rPr>
                <w:rFonts w:eastAsia="Times New Roman"/>
                <w:szCs w:val="24"/>
              </w:rPr>
              <w:t>8 x 10</w:t>
            </w:r>
            <w:r>
              <w:rPr>
                <w:rFonts w:eastAsia="Times New Roman"/>
                <w:szCs w:val="24"/>
                <w:vertAlign w:val="superscript"/>
              </w:rPr>
              <w:t>-16</w:t>
            </w:r>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p>
        </w:tc>
        <w:tc>
          <w:tcPr>
            <w:tcW w:w="5532" w:type="dxa"/>
            <w:shd w:val="clear" w:color="auto" w:fill="auto"/>
            <w:vAlign w:val="center"/>
          </w:tcPr>
          <w:p w:rsidR="00A30BB4" w:rsidRPr="00B61430" w:rsidRDefault="00A30BB4" w:rsidP="008A7123">
            <w:pPr>
              <w:snapToGrid w:val="0"/>
              <w:spacing w:after="0" w:line="100" w:lineRule="atLeast"/>
              <w:jc w:val="center"/>
              <w:rPr>
                <w:rFonts w:eastAsia="Times New Roman"/>
                <w:szCs w:val="24"/>
              </w:rPr>
            </w:pPr>
            <w:r>
              <w:rPr>
                <w:rFonts w:eastAsia="Times New Roman"/>
                <w:szCs w:val="24"/>
              </w:rPr>
              <w:t>FeCO</w:t>
            </w:r>
            <w:r>
              <w:rPr>
                <w:rFonts w:eastAsia="Times New Roman"/>
                <w:szCs w:val="24"/>
                <w:vertAlign w:val="subscript"/>
              </w:rPr>
              <w:t>3</w:t>
            </w:r>
            <w:r>
              <w:rPr>
                <w:rFonts w:eastAsia="Times New Roman"/>
                <w:szCs w:val="24"/>
              </w:rPr>
              <w:t xml:space="preserve"> (s) </w:t>
            </w:r>
            <w:r>
              <w:rPr>
                <w:rFonts w:ascii="Royal Society of Chemistry" w:eastAsia="Times New Roman" w:hAnsi="Royal Society of Chemistry"/>
                <w:szCs w:val="24"/>
              </w:rPr>
              <w:t>∏</w:t>
            </w:r>
            <w:r>
              <w:rPr>
                <w:rFonts w:eastAsia="Times New Roman"/>
                <w:szCs w:val="24"/>
              </w:rPr>
              <w:t xml:space="preserve"> Fe</w:t>
            </w:r>
            <w:r>
              <w:rPr>
                <w:rFonts w:eastAsia="Times New Roman"/>
                <w:szCs w:val="24"/>
                <w:vertAlign w:val="superscript"/>
              </w:rPr>
              <w:t>2+</w:t>
            </w:r>
            <w:r>
              <w:rPr>
                <w:rFonts w:eastAsia="Times New Roman"/>
                <w:szCs w:val="24"/>
              </w:rPr>
              <w:t xml:space="preserve"> (</w:t>
            </w:r>
            <w:proofErr w:type="spellStart"/>
            <w:r>
              <w:rPr>
                <w:rFonts w:eastAsia="Times New Roman"/>
                <w:szCs w:val="24"/>
              </w:rPr>
              <w:t>aq</w:t>
            </w:r>
            <w:proofErr w:type="spellEnd"/>
            <w:r>
              <w:rPr>
                <w:rFonts w:eastAsia="Times New Roman"/>
                <w:szCs w:val="24"/>
              </w:rPr>
              <w:t>) + CO</w:t>
            </w:r>
            <w:r>
              <w:rPr>
                <w:rFonts w:eastAsia="Times New Roman"/>
                <w:szCs w:val="24"/>
                <w:vertAlign w:val="subscript"/>
              </w:rPr>
              <w:t>3</w:t>
            </w:r>
            <w:r>
              <w:rPr>
                <w:rFonts w:eastAsia="Times New Roman"/>
                <w:szCs w:val="24"/>
                <w:vertAlign w:val="superscript"/>
              </w:rPr>
              <w:t>2-</w:t>
            </w:r>
            <w:r>
              <w:rPr>
                <w:rFonts w:eastAsia="Times New Roman"/>
                <w:szCs w:val="24"/>
              </w:rPr>
              <w:t xml:space="preserve"> (</w:t>
            </w:r>
            <w:proofErr w:type="spellStart"/>
            <w:r>
              <w:rPr>
                <w:rFonts w:eastAsia="Times New Roman"/>
                <w:szCs w:val="24"/>
              </w:rPr>
              <w:t>aq</w:t>
            </w:r>
            <w:proofErr w:type="spellEnd"/>
            <w:r>
              <w:rPr>
                <w:rFonts w:eastAsia="Times New Roman"/>
                <w:szCs w:val="24"/>
              </w:rPr>
              <w:t>)</w:t>
            </w:r>
          </w:p>
        </w:tc>
        <w:tc>
          <w:tcPr>
            <w:tcW w:w="2401" w:type="dxa"/>
            <w:tcBorders>
              <w:right w:val="single" w:sz="8" w:space="0" w:color="000000"/>
            </w:tcBorders>
            <w:shd w:val="clear" w:color="auto" w:fill="auto"/>
            <w:vAlign w:val="center"/>
          </w:tcPr>
          <w:p w:rsidR="00A30BB4" w:rsidRPr="00B61430" w:rsidRDefault="00A30BB4" w:rsidP="008A7123">
            <w:pPr>
              <w:snapToGrid w:val="0"/>
              <w:spacing w:after="0" w:line="100" w:lineRule="atLeast"/>
              <w:jc w:val="center"/>
              <w:rPr>
                <w:rFonts w:eastAsia="Times New Roman"/>
                <w:szCs w:val="24"/>
                <w:vertAlign w:val="superscript"/>
              </w:rPr>
            </w:pPr>
            <w:r>
              <w:rPr>
                <w:rFonts w:eastAsia="Times New Roman"/>
                <w:szCs w:val="24"/>
              </w:rPr>
              <w:t>2.1 x 10</w:t>
            </w:r>
            <w:r>
              <w:rPr>
                <w:rFonts w:eastAsia="Times New Roman"/>
                <w:szCs w:val="24"/>
                <w:vertAlign w:val="superscript"/>
              </w:rPr>
              <w:t>-11</w:t>
            </w:r>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b/>
                <w:bCs/>
                <w:szCs w:val="24"/>
              </w:rPr>
              <w:t>Fe</w:t>
            </w:r>
            <w:r>
              <w:rPr>
                <w:rFonts w:eastAsia="Times New Roman"/>
                <w:b/>
                <w:bCs/>
                <w:szCs w:val="24"/>
                <w:vertAlign w:val="superscript"/>
              </w:rPr>
              <w:t>3+</w:t>
            </w:r>
          </w:p>
        </w:tc>
        <w:tc>
          <w:tcPr>
            <w:tcW w:w="5532" w:type="dxa"/>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Fe(OH)</w:t>
            </w:r>
            <w:r>
              <w:rPr>
                <w:rFonts w:eastAsia="Times New Roman"/>
                <w:szCs w:val="24"/>
                <w:vertAlign w:val="subscript"/>
              </w:rPr>
              <w:t>3</w:t>
            </w:r>
            <w:r>
              <w:rPr>
                <w:rFonts w:eastAsia="Times New Roman"/>
                <w:szCs w:val="24"/>
              </w:rPr>
              <w:t xml:space="preserve"> (s) </w:t>
            </w:r>
            <w:r>
              <w:rPr>
                <w:rFonts w:ascii="Royal Society of Chemistry" w:eastAsia="Times New Roman" w:hAnsi="Royal Society of Chemistry" w:cs="Royal Society of Chemistry"/>
                <w:szCs w:val="24"/>
              </w:rPr>
              <w:t xml:space="preserve">∏ </w:t>
            </w:r>
            <w:r>
              <w:rPr>
                <w:rFonts w:eastAsia="Times New Roman"/>
                <w:szCs w:val="24"/>
              </w:rPr>
              <w:t>Fe</w:t>
            </w:r>
            <w:r>
              <w:rPr>
                <w:rFonts w:eastAsia="Times New Roman"/>
                <w:szCs w:val="24"/>
                <w:vertAlign w:val="superscript"/>
              </w:rPr>
              <w:t>3+</w:t>
            </w:r>
            <w:r>
              <w:rPr>
                <w:rFonts w:eastAsia="Times New Roman"/>
                <w:szCs w:val="24"/>
              </w:rPr>
              <w:t xml:space="preserve"> (</w:t>
            </w:r>
            <w:proofErr w:type="spellStart"/>
            <w:r>
              <w:rPr>
                <w:rFonts w:eastAsia="Times New Roman"/>
                <w:szCs w:val="24"/>
              </w:rPr>
              <w:t>aq</w:t>
            </w:r>
            <w:proofErr w:type="spellEnd"/>
            <w:r>
              <w:rPr>
                <w:rFonts w:eastAsia="Times New Roman"/>
                <w:szCs w:val="24"/>
              </w:rPr>
              <w:t>) + 3 OH</w:t>
            </w:r>
            <w:r>
              <w:rPr>
                <w:rFonts w:eastAsia="Times New Roman"/>
                <w:szCs w:val="24"/>
                <w:vertAlign w:val="superscript"/>
              </w:rPr>
              <w:t>-</w:t>
            </w:r>
            <w:r>
              <w:rPr>
                <w:rFonts w:eastAsia="Times New Roman"/>
                <w:szCs w:val="24"/>
              </w:rPr>
              <w:t xml:space="preserve"> (</w:t>
            </w:r>
            <w:proofErr w:type="spellStart"/>
            <w:r>
              <w:rPr>
                <w:rFonts w:eastAsia="Times New Roman"/>
                <w:szCs w:val="24"/>
              </w:rPr>
              <w:t>aq</w:t>
            </w:r>
            <w:proofErr w:type="spellEnd"/>
            <w:r>
              <w:rPr>
                <w:rFonts w:eastAsia="Times New Roman"/>
                <w:szCs w:val="24"/>
              </w:rPr>
              <w:t>)</w:t>
            </w:r>
          </w:p>
        </w:tc>
        <w:tc>
          <w:tcPr>
            <w:tcW w:w="2401" w:type="dxa"/>
            <w:tcBorders>
              <w:righ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r>
              <w:rPr>
                <w:rFonts w:eastAsia="Times New Roman"/>
                <w:szCs w:val="24"/>
              </w:rPr>
              <w:t>1.6 x 10</w:t>
            </w:r>
            <w:r>
              <w:rPr>
                <w:rFonts w:eastAsia="Times New Roman"/>
                <w:szCs w:val="24"/>
                <w:vertAlign w:val="superscript"/>
              </w:rPr>
              <w:t>-39</w:t>
            </w:r>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p>
        </w:tc>
        <w:tc>
          <w:tcPr>
            <w:tcW w:w="5532" w:type="dxa"/>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No stable ferric carbonate exists</w:t>
            </w:r>
          </w:p>
        </w:tc>
        <w:tc>
          <w:tcPr>
            <w:tcW w:w="2401" w:type="dxa"/>
            <w:tcBorders>
              <w:righ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p>
        </w:tc>
      </w:tr>
      <w:tr w:rsidR="00A30BB4" w:rsidTr="008A7123">
        <w:tc>
          <w:tcPr>
            <w:tcW w:w="1641" w:type="dxa"/>
            <w:tcBorders>
              <w:lef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b/>
                <w:bCs/>
                <w:szCs w:val="24"/>
              </w:rPr>
              <w:t>Mg</w:t>
            </w:r>
            <w:r>
              <w:rPr>
                <w:rFonts w:eastAsia="Times New Roman"/>
                <w:b/>
                <w:bCs/>
                <w:szCs w:val="24"/>
                <w:vertAlign w:val="superscript"/>
              </w:rPr>
              <w:t>2+</w:t>
            </w:r>
          </w:p>
        </w:tc>
        <w:tc>
          <w:tcPr>
            <w:tcW w:w="5532" w:type="dxa"/>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Mg(OH)</w:t>
            </w:r>
            <w:r>
              <w:rPr>
                <w:rFonts w:eastAsia="Times New Roman"/>
                <w:szCs w:val="24"/>
                <w:vertAlign w:val="subscript"/>
              </w:rPr>
              <w:t>2</w:t>
            </w:r>
            <w:r>
              <w:rPr>
                <w:rFonts w:eastAsia="Times New Roman"/>
                <w:szCs w:val="24"/>
              </w:rPr>
              <w:t xml:space="preserve"> (s) </w:t>
            </w:r>
            <w:r>
              <w:rPr>
                <w:rFonts w:ascii="Royal Society of Chemistry" w:eastAsia="Times New Roman" w:hAnsi="Royal Society of Chemistry" w:cs="Royal Society of Chemistry"/>
                <w:szCs w:val="24"/>
              </w:rPr>
              <w:t xml:space="preserve">∏ </w:t>
            </w:r>
            <w:r>
              <w:rPr>
                <w:rFonts w:eastAsia="Times New Roman"/>
                <w:szCs w:val="24"/>
              </w:rPr>
              <w:t>Mg</w:t>
            </w:r>
            <w:r>
              <w:rPr>
                <w:rFonts w:eastAsia="Times New Roman"/>
                <w:szCs w:val="24"/>
                <w:vertAlign w:val="superscript"/>
              </w:rPr>
              <w:t>2+</w:t>
            </w:r>
            <w:r>
              <w:rPr>
                <w:rFonts w:eastAsia="Times New Roman"/>
                <w:szCs w:val="24"/>
              </w:rPr>
              <w:t xml:space="preserve"> (</w:t>
            </w:r>
            <w:proofErr w:type="spellStart"/>
            <w:r>
              <w:rPr>
                <w:rFonts w:eastAsia="Times New Roman"/>
                <w:szCs w:val="24"/>
              </w:rPr>
              <w:t>aq</w:t>
            </w:r>
            <w:proofErr w:type="spellEnd"/>
            <w:r>
              <w:rPr>
                <w:rFonts w:eastAsia="Times New Roman"/>
                <w:szCs w:val="24"/>
              </w:rPr>
              <w:t>) + 2 OH</w:t>
            </w:r>
            <w:r>
              <w:rPr>
                <w:rFonts w:eastAsia="Times New Roman"/>
                <w:szCs w:val="24"/>
                <w:vertAlign w:val="superscript"/>
              </w:rPr>
              <w:t>-</w:t>
            </w:r>
            <w:r>
              <w:rPr>
                <w:rFonts w:eastAsia="Times New Roman"/>
                <w:szCs w:val="24"/>
              </w:rPr>
              <w:t xml:space="preserve"> (</w:t>
            </w:r>
            <w:proofErr w:type="spellStart"/>
            <w:r>
              <w:rPr>
                <w:rFonts w:eastAsia="Times New Roman"/>
                <w:szCs w:val="24"/>
              </w:rPr>
              <w:t>aq</w:t>
            </w:r>
            <w:proofErr w:type="spellEnd"/>
            <w:r>
              <w:rPr>
                <w:rFonts w:eastAsia="Times New Roman"/>
                <w:szCs w:val="24"/>
              </w:rPr>
              <w:t>)</w:t>
            </w:r>
          </w:p>
        </w:tc>
        <w:tc>
          <w:tcPr>
            <w:tcW w:w="2401" w:type="dxa"/>
            <w:tcBorders>
              <w:right w:val="single" w:sz="8"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7.1 x 10</w:t>
            </w:r>
            <w:r>
              <w:rPr>
                <w:rFonts w:eastAsia="Times New Roman"/>
                <w:szCs w:val="24"/>
                <w:vertAlign w:val="superscript"/>
              </w:rPr>
              <w:t>-12</w:t>
            </w:r>
          </w:p>
        </w:tc>
      </w:tr>
      <w:tr w:rsidR="00A30BB4" w:rsidTr="008A7123">
        <w:tc>
          <w:tcPr>
            <w:tcW w:w="1641" w:type="dxa"/>
            <w:tcBorders>
              <w:left w:val="single" w:sz="8" w:space="0" w:color="000000"/>
              <w:bottom w:val="single" w:sz="4" w:space="0" w:color="000000"/>
            </w:tcBorders>
            <w:shd w:val="clear" w:color="auto" w:fill="auto"/>
            <w:vAlign w:val="center"/>
          </w:tcPr>
          <w:p w:rsidR="00A30BB4" w:rsidRDefault="00A30BB4" w:rsidP="008A7123">
            <w:pPr>
              <w:snapToGrid w:val="0"/>
              <w:spacing w:after="0" w:line="100" w:lineRule="atLeast"/>
              <w:jc w:val="center"/>
              <w:rPr>
                <w:rFonts w:eastAsia="Times New Roman"/>
                <w:b/>
                <w:bCs/>
                <w:szCs w:val="24"/>
              </w:rPr>
            </w:pPr>
          </w:p>
        </w:tc>
        <w:tc>
          <w:tcPr>
            <w:tcW w:w="5532" w:type="dxa"/>
            <w:tcBorders>
              <w:bottom w:val="single" w:sz="4" w:space="0" w:color="000000"/>
            </w:tcBorders>
            <w:shd w:val="clear" w:color="auto" w:fill="auto"/>
            <w:vAlign w:val="center"/>
          </w:tcPr>
          <w:p w:rsidR="00A30BB4" w:rsidRDefault="00A30BB4" w:rsidP="008A7123">
            <w:pPr>
              <w:snapToGrid w:val="0"/>
              <w:spacing w:after="0" w:line="100" w:lineRule="atLeast"/>
              <w:jc w:val="center"/>
              <w:rPr>
                <w:rFonts w:eastAsia="Times New Roman"/>
                <w:szCs w:val="24"/>
              </w:rPr>
            </w:pPr>
            <w:r>
              <w:rPr>
                <w:rFonts w:eastAsia="Times New Roman"/>
                <w:szCs w:val="24"/>
              </w:rPr>
              <w:t>MgCO</w:t>
            </w:r>
            <w:r>
              <w:rPr>
                <w:rFonts w:eastAsia="Times New Roman"/>
                <w:szCs w:val="24"/>
                <w:vertAlign w:val="subscript"/>
              </w:rPr>
              <w:t>3</w:t>
            </w:r>
            <w:r>
              <w:rPr>
                <w:rFonts w:eastAsia="Times New Roman"/>
                <w:szCs w:val="24"/>
              </w:rPr>
              <w:t xml:space="preserve"> (s) </w:t>
            </w:r>
            <w:r>
              <w:rPr>
                <w:rFonts w:ascii="Royal Society of Chemistry" w:eastAsia="Times New Roman" w:hAnsi="Royal Society of Chemistry"/>
                <w:szCs w:val="24"/>
              </w:rPr>
              <w:t>∏</w:t>
            </w:r>
            <w:r>
              <w:rPr>
                <w:rFonts w:eastAsia="Times New Roman"/>
                <w:szCs w:val="24"/>
              </w:rPr>
              <w:t xml:space="preserve"> Mg</w:t>
            </w:r>
            <w:r>
              <w:rPr>
                <w:rFonts w:eastAsia="Times New Roman"/>
                <w:szCs w:val="24"/>
                <w:vertAlign w:val="superscript"/>
              </w:rPr>
              <w:t>2+</w:t>
            </w:r>
            <w:r>
              <w:rPr>
                <w:rFonts w:eastAsia="Times New Roman"/>
                <w:szCs w:val="24"/>
              </w:rPr>
              <w:t xml:space="preserve"> (</w:t>
            </w:r>
            <w:proofErr w:type="spellStart"/>
            <w:r>
              <w:rPr>
                <w:rFonts w:eastAsia="Times New Roman"/>
                <w:szCs w:val="24"/>
              </w:rPr>
              <w:t>aq</w:t>
            </w:r>
            <w:proofErr w:type="spellEnd"/>
            <w:r>
              <w:rPr>
                <w:rFonts w:eastAsia="Times New Roman"/>
                <w:szCs w:val="24"/>
              </w:rPr>
              <w:t>) + CO</w:t>
            </w:r>
            <w:r>
              <w:rPr>
                <w:rFonts w:eastAsia="Times New Roman"/>
                <w:szCs w:val="24"/>
                <w:vertAlign w:val="subscript"/>
              </w:rPr>
              <w:t>3</w:t>
            </w:r>
            <w:r>
              <w:rPr>
                <w:rFonts w:eastAsia="Times New Roman"/>
                <w:szCs w:val="24"/>
                <w:vertAlign w:val="superscript"/>
              </w:rPr>
              <w:t>2-</w:t>
            </w:r>
            <w:r>
              <w:rPr>
                <w:rFonts w:eastAsia="Times New Roman"/>
                <w:szCs w:val="24"/>
              </w:rPr>
              <w:t xml:space="preserve"> (</w:t>
            </w:r>
            <w:proofErr w:type="spellStart"/>
            <w:r>
              <w:rPr>
                <w:rFonts w:eastAsia="Times New Roman"/>
                <w:szCs w:val="24"/>
              </w:rPr>
              <w:t>aq</w:t>
            </w:r>
            <w:proofErr w:type="spellEnd"/>
            <w:r>
              <w:rPr>
                <w:rFonts w:eastAsia="Times New Roman"/>
                <w:szCs w:val="24"/>
              </w:rPr>
              <w:t>)</w:t>
            </w:r>
          </w:p>
        </w:tc>
        <w:tc>
          <w:tcPr>
            <w:tcW w:w="2401" w:type="dxa"/>
            <w:tcBorders>
              <w:bottom w:val="single" w:sz="4" w:space="0" w:color="000000"/>
              <w:right w:val="single" w:sz="8" w:space="0" w:color="000000"/>
            </w:tcBorders>
            <w:shd w:val="clear" w:color="auto" w:fill="auto"/>
            <w:vAlign w:val="center"/>
          </w:tcPr>
          <w:p w:rsidR="00A30BB4" w:rsidRPr="00B61430" w:rsidRDefault="00A30BB4" w:rsidP="008A7123">
            <w:pPr>
              <w:snapToGrid w:val="0"/>
              <w:spacing w:after="0" w:line="100" w:lineRule="atLeast"/>
              <w:jc w:val="center"/>
              <w:rPr>
                <w:rFonts w:eastAsia="Times New Roman"/>
                <w:szCs w:val="24"/>
                <w:vertAlign w:val="superscript"/>
              </w:rPr>
            </w:pPr>
            <w:r>
              <w:rPr>
                <w:rFonts w:eastAsia="Times New Roman"/>
                <w:szCs w:val="24"/>
              </w:rPr>
              <w:t>3.5 x 10</w:t>
            </w:r>
            <w:r>
              <w:rPr>
                <w:rFonts w:eastAsia="Times New Roman"/>
                <w:szCs w:val="24"/>
                <w:vertAlign w:val="superscript"/>
              </w:rPr>
              <w:t>-8</w:t>
            </w:r>
          </w:p>
        </w:tc>
      </w:tr>
    </w:tbl>
    <w:p w:rsidR="00A30BB4" w:rsidRDefault="00A30BB4" w:rsidP="00A30BB4"/>
    <w:p w:rsidR="00A30BB4" w:rsidRDefault="00B641A2" w:rsidP="001B742D">
      <w:r>
        <w:rPr>
          <w:b/>
        </w:rPr>
        <w:t>Q10.</w:t>
      </w:r>
      <w:r>
        <w:t xml:space="preserve"> Calculate the solubility of calcium hydroxide in a solution that has a pH of 12. Note: The </w:t>
      </w:r>
      <w:r w:rsidR="001B742D">
        <w:t xml:space="preserve">pH has been adjusted to 12 by some other means than the dissolution of calcium hydroxide. If calcium hydroxide is added to water </w:t>
      </w:r>
      <w:r w:rsidR="00C014AD">
        <w:t>at</w:t>
      </w:r>
      <w:r w:rsidR="001B742D">
        <w:t xml:space="preserve"> pH of 12, some of the calcium hydroxide will dissolve to satisfy the </w:t>
      </w:r>
      <w:proofErr w:type="spellStart"/>
      <w:r w:rsidR="001B742D">
        <w:t>K</w:t>
      </w:r>
      <w:r w:rsidR="001B742D">
        <w:rPr>
          <w:vertAlign w:val="subscript"/>
        </w:rPr>
        <w:t>sp</w:t>
      </w:r>
      <w:proofErr w:type="spellEnd"/>
      <w:r w:rsidR="001B742D">
        <w:t xml:space="preserve"> equilibrium expression. </w:t>
      </w:r>
    </w:p>
    <w:p w:rsidR="00A30BB4" w:rsidRDefault="00A30BB4" w:rsidP="00A30BB4">
      <w:pPr>
        <w:rPr>
          <w:rFonts w:eastAsia="Times New Roman"/>
          <w:szCs w:val="24"/>
        </w:rPr>
      </w:pPr>
      <w:r>
        <w:rPr>
          <w:rFonts w:eastAsia="Times New Roman"/>
          <w:b/>
          <w:szCs w:val="24"/>
        </w:rPr>
        <w:t>Q</w:t>
      </w:r>
      <w:r w:rsidR="001B742D">
        <w:rPr>
          <w:rFonts w:eastAsia="Times New Roman"/>
          <w:b/>
          <w:szCs w:val="24"/>
        </w:rPr>
        <w:t>11</w:t>
      </w:r>
      <w:r>
        <w:rPr>
          <w:rFonts w:eastAsia="Times New Roman"/>
          <w:b/>
          <w:szCs w:val="24"/>
        </w:rPr>
        <w:t>.</w:t>
      </w:r>
      <w:r>
        <w:rPr>
          <w:rFonts w:eastAsia="Times New Roman"/>
          <w:szCs w:val="24"/>
        </w:rPr>
        <w:t xml:space="preserve"> What is the molar solubility and mass solubility </w:t>
      </w:r>
      <w:r w:rsidR="001B742D">
        <w:rPr>
          <w:rFonts w:eastAsia="Times New Roman"/>
          <w:szCs w:val="24"/>
        </w:rPr>
        <w:t xml:space="preserve">(i.e. solubility in grams of solid per liter of solution) </w:t>
      </w:r>
      <w:r>
        <w:rPr>
          <w:rFonts w:eastAsia="Times New Roman"/>
          <w:szCs w:val="24"/>
        </w:rPr>
        <w:t xml:space="preserve">of each </w:t>
      </w:r>
      <w:r w:rsidR="00C014AD">
        <w:rPr>
          <w:rFonts w:eastAsia="Times New Roman"/>
          <w:szCs w:val="24"/>
        </w:rPr>
        <w:t xml:space="preserve">of the </w:t>
      </w:r>
      <w:r>
        <w:rPr>
          <w:rFonts w:eastAsia="Times New Roman"/>
          <w:szCs w:val="24"/>
        </w:rPr>
        <w:t>metal hydroxide</w:t>
      </w:r>
      <w:r w:rsidR="00C014AD">
        <w:rPr>
          <w:rFonts w:eastAsia="Times New Roman"/>
          <w:szCs w:val="24"/>
        </w:rPr>
        <w:t>s</w:t>
      </w:r>
      <w:r>
        <w:rPr>
          <w:rFonts w:eastAsia="Times New Roman"/>
          <w:szCs w:val="24"/>
        </w:rPr>
        <w:t xml:space="preserve"> listed in Table 1 at pH </w:t>
      </w:r>
      <w:r w:rsidR="00C014AD">
        <w:rPr>
          <w:rFonts w:eastAsia="Times New Roman"/>
          <w:szCs w:val="24"/>
        </w:rPr>
        <w:t xml:space="preserve">values </w:t>
      </w:r>
      <w:r>
        <w:rPr>
          <w:rFonts w:eastAsia="Times New Roman"/>
          <w:szCs w:val="24"/>
        </w:rPr>
        <w:t xml:space="preserve">of 10.0, 6.0, and </w:t>
      </w:r>
      <w:r w:rsidR="00E60052">
        <w:rPr>
          <w:rFonts w:eastAsia="Times New Roman"/>
          <w:szCs w:val="24"/>
        </w:rPr>
        <w:t>2.0? How is</w:t>
      </w:r>
      <w:r>
        <w:rPr>
          <w:rFonts w:eastAsia="Times New Roman"/>
          <w:szCs w:val="24"/>
        </w:rPr>
        <w:t xml:space="preserve"> the solubility of </w:t>
      </w:r>
      <w:r w:rsidR="001B742D">
        <w:rPr>
          <w:rFonts w:eastAsia="Times New Roman"/>
          <w:szCs w:val="24"/>
        </w:rPr>
        <w:t>a metal hydroxide</w:t>
      </w:r>
      <w:r>
        <w:rPr>
          <w:rFonts w:eastAsia="Times New Roman"/>
          <w:szCs w:val="24"/>
        </w:rPr>
        <w:t xml:space="preserve"> affected by pH? </w:t>
      </w:r>
      <w:r w:rsidR="00C014AD">
        <w:rPr>
          <w:rFonts w:eastAsia="Times New Roman"/>
          <w:szCs w:val="24"/>
        </w:rPr>
        <w:t xml:space="preserve">Offer an explanation for this behavior using </w:t>
      </w:r>
      <w:proofErr w:type="spellStart"/>
      <w:r w:rsidR="00C014AD">
        <w:rPr>
          <w:rFonts w:eastAsia="Times New Roman"/>
          <w:szCs w:val="24"/>
        </w:rPr>
        <w:t>LeChatelier’s</w:t>
      </w:r>
      <w:proofErr w:type="spellEnd"/>
      <w:r w:rsidR="00C014AD">
        <w:rPr>
          <w:rFonts w:eastAsia="Times New Roman"/>
          <w:szCs w:val="24"/>
        </w:rPr>
        <w:t xml:space="preserve"> principle.</w:t>
      </w:r>
    </w:p>
    <w:p w:rsidR="00A30BB4" w:rsidRDefault="00A30BB4" w:rsidP="00A30BB4">
      <w:pPr>
        <w:rPr>
          <w:rFonts w:eastAsia="Times New Roman"/>
          <w:b/>
          <w:szCs w:val="24"/>
        </w:rPr>
      </w:pPr>
      <w:r>
        <w:rPr>
          <w:rFonts w:eastAsia="Times New Roman"/>
          <w:b/>
          <w:szCs w:val="24"/>
        </w:rPr>
        <w:t>Q</w:t>
      </w:r>
      <w:r w:rsidR="000A74B9">
        <w:rPr>
          <w:rFonts w:eastAsia="Times New Roman"/>
          <w:b/>
          <w:szCs w:val="24"/>
        </w:rPr>
        <w:t>12</w:t>
      </w:r>
      <w:r>
        <w:rPr>
          <w:rFonts w:eastAsia="Times New Roman"/>
          <w:b/>
          <w:szCs w:val="24"/>
        </w:rPr>
        <w:t>.</w:t>
      </w:r>
      <w:r>
        <w:rPr>
          <w:rFonts w:eastAsia="Times New Roman"/>
          <w:szCs w:val="24"/>
        </w:rPr>
        <w:t xml:space="preserve"> Integrating the ideas of redox chemistry and solubility expressed in this module, </w:t>
      </w:r>
      <w:r w:rsidR="00C014AD">
        <w:rPr>
          <w:rFonts w:eastAsia="Times New Roman"/>
          <w:szCs w:val="24"/>
        </w:rPr>
        <w:t>summarize</w:t>
      </w:r>
      <w:r>
        <w:rPr>
          <w:rFonts w:eastAsia="Times New Roman"/>
          <w:szCs w:val="24"/>
        </w:rPr>
        <w:t xml:space="preserve"> the chemical and physical changes you would expect over time in </w:t>
      </w:r>
      <w:r w:rsidR="00C014AD">
        <w:rPr>
          <w:rFonts w:eastAsia="Times New Roman"/>
          <w:szCs w:val="24"/>
        </w:rPr>
        <w:t xml:space="preserve">a sample of </w:t>
      </w:r>
      <w:r>
        <w:rPr>
          <w:rFonts w:eastAsia="Times New Roman"/>
          <w:szCs w:val="24"/>
        </w:rPr>
        <w:t xml:space="preserve">Lithia water? What sample preparation step </w:t>
      </w:r>
      <w:r w:rsidR="00C014AD">
        <w:rPr>
          <w:rFonts w:eastAsia="Times New Roman"/>
          <w:szCs w:val="24"/>
        </w:rPr>
        <w:t>could be used</w:t>
      </w:r>
      <w:r>
        <w:rPr>
          <w:rFonts w:eastAsia="Times New Roman"/>
          <w:szCs w:val="24"/>
        </w:rPr>
        <w:t xml:space="preserve"> to prevent such changes from occurring? </w:t>
      </w:r>
    </w:p>
    <w:p w:rsidR="00A30BB4" w:rsidRDefault="00A30BB4" w:rsidP="00A30BB4">
      <w:pPr>
        <w:rPr>
          <w:rFonts w:eastAsia="Times New Roman"/>
          <w:szCs w:val="24"/>
        </w:rPr>
      </w:pPr>
      <w:r>
        <w:rPr>
          <w:rFonts w:eastAsia="Times New Roman"/>
          <w:b/>
          <w:szCs w:val="24"/>
        </w:rPr>
        <w:t>Q</w:t>
      </w:r>
      <w:r w:rsidR="000A74B9">
        <w:rPr>
          <w:rFonts w:eastAsia="Times New Roman"/>
          <w:b/>
          <w:szCs w:val="24"/>
        </w:rPr>
        <w:t>13</w:t>
      </w:r>
      <w:r>
        <w:rPr>
          <w:rFonts w:eastAsia="Times New Roman"/>
          <w:b/>
          <w:szCs w:val="24"/>
        </w:rPr>
        <w:t>.</w:t>
      </w:r>
      <w:r>
        <w:rPr>
          <w:rFonts w:eastAsia="Times New Roman"/>
          <w:szCs w:val="24"/>
        </w:rPr>
        <w:t xml:space="preserve"> Collection of samples for trace metal analysis in drinking water is described in the Sample Collection, Preservation and Storage section of EPA method 200.5, </w:t>
      </w:r>
      <w:r>
        <w:rPr>
          <w:rFonts w:eastAsia="BMHHLH+TimesNewRoman"/>
          <w:szCs w:val="24"/>
        </w:rPr>
        <w:t xml:space="preserve">Determination </w:t>
      </w:r>
      <w:r w:rsidR="00E60052">
        <w:rPr>
          <w:rFonts w:eastAsia="BMHHLH+TimesNewRoman"/>
          <w:szCs w:val="24"/>
        </w:rPr>
        <w:t>of Trace Elements in Drinking Water by</w:t>
      </w:r>
      <w:r>
        <w:rPr>
          <w:rFonts w:eastAsia="BMHHLH+TimesNewRoman"/>
          <w:szCs w:val="24"/>
        </w:rPr>
        <w:t xml:space="preserve"> Axially Viewed Inductively Coupled Plasma - Atomic Emission Spectrometry (</w:t>
      </w:r>
      <w:hyperlink r:id="rId8" w:history="1">
        <w:r w:rsidR="005D160F" w:rsidRPr="00620A8F">
          <w:rPr>
            <w:rStyle w:val="Hyperlink"/>
            <w:rFonts w:eastAsiaTheme="minorEastAsia"/>
            <w:szCs w:val="24"/>
          </w:rPr>
          <w:t>http://www.epa.gov/nerlcwww/ordmeth.htm</w:t>
        </w:r>
      </w:hyperlink>
      <w:r>
        <w:rPr>
          <w:rFonts w:eastAsia="BMHHLH+TimesNewRoman"/>
          <w:szCs w:val="24"/>
        </w:rPr>
        <w:t>)</w:t>
      </w:r>
      <w:r>
        <w:rPr>
          <w:rFonts w:eastAsia="Times New Roman"/>
          <w:szCs w:val="24"/>
        </w:rPr>
        <w:t xml:space="preserve">. After reading this document, </w:t>
      </w:r>
      <w:r>
        <w:rPr>
          <w:rFonts w:eastAsia="Times New Roman"/>
          <w:szCs w:val="24"/>
        </w:rPr>
        <w:lastRenderedPageBreak/>
        <w:t xml:space="preserve">suggest a general approach to preserving Lithia water prior to analysis. Would this work for all </w:t>
      </w:r>
      <w:proofErr w:type="spellStart"/>
      <w:r>
        <w:rPr>
          <w:rFonts w:eastAsia="Times New Roman"/>
          <w:szCs w:val="24"/>
        </w:rPr>
        <w:t>analytes</w:t>
      </w:r>
      <w:proofErr w:type="spellEnd"/>
      <w:r>
        <w:rPr>
          <w:rFonts w:eastAsia="Times New Roman"/>
          <w:szCs w:val="24"/>
        </w:rPr>
        <w:t xml:space="preserve"> of interest in Lithia water? Explain.</w:t>
      </w:r>
    </w:p>
    <w:p w:rsidR="00A30BB4" w:rsidRDefault="00A30BB4" w:rsidP="00A30BB4">
      <w:pPr>
        <w:spacing w:after="0"/>
        <w:rPr>
          <w:szCs w:val="24"/>
        </w:rPr>
      </w:pPr>
    </w:p>
    <w:p w:rsidR="00A30BB4" w:rsidRDefault="00A30BB4" w:rsidP="00A30BB4">
      <w:pPr>
        <w:spacing w:after="0"/>
        <w:rPr>
          <w:szCs w:val="24"/>
        </w:rPr>
      </w:pPr>
      <w:r>
        <w:rPr>
          <w:b/>
          <w:i/>
          <w:szCs w:val="24"/>
        </w:rPr>
        <w:t xml:space="preserve">Solubility </w:t>
      </w:r>
      <w:proofErr w:type="spellStart"/>
      <w:r>
        <w:rPr>
          <w:b/>
          <w:i/>
          <w:szCs w:val="24"/>
        </w:rPr>
        <w:t>Equilibria</w:t>
      </w:r>
      <w:proofErr w:type="spellEnd"/>
      <w:r>
        <w:rPr>
          <w:b/>
          <w:i/>
          <w:szCs w:val="24"/>
        </w:rPr>
        <w:t xml:space="preserve"> – Advanced Topics:</w:t>
      </w:r>
      <w:r w:rsidR="00EE1187">
        <w:rPr>
          <w:b/>
          <w:i/>
          <w:szCs w:val="24"/>
        </w:rPr>
        <w:t xml:space="preserve"> </w:t>
      </w:r>
      <w:r>
        <w:rPr>
          <w:szCs w:val="24"/>
        </w:rPr>
        <w:t xml:space="preserve">Based on the simple solubility equilibrium calculation for calcium carbonate in the </w:t>
      </w:r>
      <w:r>
        <w:rPr>
          <w:b/>
          <w:i/>
          <w:szCs w:val="24"/>
        </w:rPr>
        <w:t xml:space="preserve">Solubility </w:t>
      </w:r>
      <w:proofErr w:type="spellStart"/>
      <w:r>
        <w:rPr>
          <w:b/>
          <w:i/>
          <w:szCs w:val="24"/>
        </w:rPr>
        <w:t>Equilibria</w:t>
      </w:r>
      <w:proofErr w:type="spellEnd"/>
      <w:r>
        <w:rPr>
          <w:b/>
          <w:i/>
          <w:szCs w:val="24"/>
        </w:rPr>
        <w:t xml:space="preserve"> – First Principles</w:t>
      </w:r>
      <w:r w:rsidR="00EE1187">
        <w:rPr>
          <w:b/>
          <w:i/>
          <w:szCs w:val="24"/>
        </w:rPr>
        <w:t xml:space="preserve"> </w:t>
      </w:r>
      <w:r w:rsidRPr="004C5889">
        <w:rPr>
          <w:szCs w:val="24"/>
        </w:rPr>
        <w:t>section</w:t>
      </w:r>
      <w:r>
        <w:rPr>
          <w:szCs w:val="24"/>
        </w:rPr>
        <w:t xml:space="preserve">, the concentration of calcium ion in Lithia water would be 67 </w:t>
      </w:r>
      <w:proofErr w:type="spellStart"/>
      <w:r>
        <w:rPr>
          <w:szCs w:val="24"/>
        </w:rPr>
        <w:t>μM</w:t>
      </w:r>
      <w:proofErr w:type="spellEnd"/>
      <w:r>
        <w:rPr>
          <w:szCs w:val="24"/>
        </w:rPr>
        <w:t>, or 2.7 mg L</w:t>
      </w:r>
      <w:r>
        <w:rPr>
          <w:szCs w:val="24"/>
          <w:vertAlign w:val="superscript"/>
        </w:rPr>
        <w:t>-1</w:t>
      </w:r>
      <w:r>
        <w:rPr>
          <w:szCs w:val="24"/>
        </w:rPr>
        <w:t>. However, there are three problems with this approach:</w:t>
      </w:r>
    </w:p>
    <w:p w:rsidR="00A30BB4" w:rsidRDefault="00A30BB4" w:rsidP="00A30BB4">
      <w:pPr>
        <w:numPr>
          <w:ilvl w:val="0"/>
          <w:numId w:val="2"/>
        </w:numPr>
        <w:spacing w:after="0"/>
        <w:rPr>
          <w:szCs w:val="24"/>
        </w:rPr>
      </w:pPr>
      <w:r>
        <w:rPr>
          <w:szCs w:val="24"/>
        </w:rPr>
        <w:t>According to the carbonic acid ladder diagram, the predominant species is not the carbonate ion but the bicarbonate ion at the pH that is normally measured for Lithia water.</w:t>
      </w:r>
    </w:p>
    <w:p w:rsidR="00A30BB4" w:rsidRDefault="00A30BB4" w:rsidP="00A30BB4">
      <w:pPr>
        <w:numPr>
          <w:ilvl w:val="0"/>
          <w:numId w:val="2"/>
        </w:numPr>
        <w:spacing w:after="0"/>
        <w:rPr>
          <w:szCs w:val="24"/>
        </w:rPr>
      </w:pPr>
      <w:r>
        <w:rPr>
          <w:szCs w:val="24"/>
        </w:rPr>
        <w:t>The ionic strength of Lithia water is not zero.</w:t>
      </w:r>
    </w:p>
    <w:p w:rsidR="00A30BB4" w:rsidRDefault="00333215" w:rsidP="00A30BB4">
      <w:pPr>
        <w:numPr>
          <w:ilvl w:val="0"/>
          <w:numId w:val="2"/>
        </w:numPr>
        <w:spacing w:after="0"/>
        <w:rPr>
          <w:szCs w:val="24"/>
        </w:rPr>
      </w:pPr>
      <w:r>
        <w:rPr>
          <w:szCs w:val="24"/>
        </w:rPr>
        <w:t xml:space="preserve">Lithia water </w:t>
      </w:r>
      <w:r w:rsidR="00A30BB4">
        <w:rPr>
          <w:szCs w:val="24"/>
        </w:rPr>
        <w:t>contains dissolved CO</w:t>
      </w:r>
      <w:r w:rsidR="00A30BB4">
        <w:rPr>
          <w:szCs w:val="24"/>
          <w:vertAlign w:val="subscript"/>
        </w:rPr>
        <w:t>2</w:t>
      </w:r>
      <w:r w:rsidR="00A30BB4">
        <w:rPr>
          <w:szCs w:val="24"/>
        </w:rPr>
        <w:t xml:space="preserve"> (i.e. Lithia water is naturally carbonated), </w:t>
      </w:r>
      <w:r w:rsidR="00090ECD">
        <w:rPr>
          <w:szCs w:val="24"/>
        </w:rPr>
        <w:t xml:space="preserve">which reacts with water to form carbonic acid. </w:t>
      </w:r>
      <w:r w:rsidR="00C014AD">
        <w:rPr>
          <w:szCs w:val="24"/>
        </w:rPr>
        <w:t xml:space="preserve">According to </w:t>
      </w:r>
      <w:proofErr w:type="spellStart"/>
      <w:r w:rsidR="00C014AD">
        <w:rPr>
          <w:szCs w:val="24"/>
        </w:rPr>
        <w:t>LeChatelier’s</w:t>
      </w:r>
      <w:proofErr w:type="spellEnd"/>
      <w:r w:rsidR="00C014AD">
        <w:rPr>
          <w:szCs w:val="24"/>
        </w:rPr>
        <w:t xml:space="preserve"> principle, the dissociation of protons from </w:t>
      </w:r>
      <w:r w:rsidR="00090ECD">
        <w:rPr>
          <w:szCs w:val="24"/>
        </w:rPr>
        <w:t>carbonic acid</w:t>
      </w:r>
      <w:r w:rsidR="00C014AD">
        <w:rPr>
          <w:szCs w:val="24"/>
        </w:rPr>
        <w:t xml:space="preserve"> shifts the carbonate </w:t>
      </w:r>
      <w:proofErr w:type="spellStart"/>
      <w:r w:rsidR="00C014AD">
        <w:rPr>
          <w:szCs w:val="24"/>
        </w:rPr>
        <w:t>equilbrium</w:t>
      </w:r>
      <w:proofErr w:type="spellEnd"/>
      <w:r w:rsidR="00C014AD">
        <w:rPr>
          <w:szCs w:val="24"/>
        </w:rPr>
        <w:t xml:space="preserve"> in Lithia water favoring the </w:t>
      </w:r>
      <w:proofErr w:type="spellStart"/>
      <w:r w:rsidR="00C014AD">
        <w:rPr>
          <w:szCs w:val="24"/>
        </w:rPr>
        <w:t>protonation</w:t>
      </w:r>
      <w:proofErr w:type="spellEnd"/>
      <w:r w:rsidR="00C014AD">
        <w:rPr>
          <w:szCs w:val="24"/>
        </w:rPr>
        <w:t xml:space="preserve"> of </w:t>
      </w:r>
      <w:r w:rsidR="00090ECD">
        <w:rPr>
          <w:szCs w:val="24"/>
        </w:rPr>
        <w:t xml:space="preserve">carbonate </w:t>
      </w:r>
      <w:r w:rsidR="00A30BB4">
        <w:rPr>
          <w:szCs w:val="24"/>
        </w:rPr>
        <w:t>ion to form bicarbonate ion.</w:t>
      </w:r>
    </w:p>
    <w:p w:rsidR="00A30BB4" w:rsidRDefault="00A30BB4" w:rsidP="00A30BB4">
      <w:pPr>
        <w:spacing w:after="0"/>
        <w:rPr>
          <w:szCs w:val="24"/>
        </w:rPr>
      </w:pPr>
    </w:p>
    <w:p w:rsidR="00A30BB4" w:rsidRDefault="00A30BB4" w:rsidP="00A30BB4">
      <w:pPr>
        <w:spacing w:after="0"/>
        <w:rPr>
          <w:szCs w:val="24"/>
        </w:rPr>
      </w:pPr>
      <w:r>
        <w:rPr>
          <w:i/>
          <w:iCs/>
          <w:szCs w:val="24"/>
        </w:rPr>
        <w:t>Problem 1 - Alpha Values</w:t>
      </w:r>
    </w:p>
    <w:p w:rsidR="00A30BB4" w:rsidRDefault="00A30BB4" w:rsidP="00A30BB4">
      <w:pPr>
        <w:spacing w:after="0"/>
        <w:rPr>
          <w:szCs w:val="24"/>
        </w:rPr>
      </w:pPr>
    </w:p>
    <w:p w:rsidR="00A30BB4" w:rsidRDefault="00A30BB4" w:rsidP="00A30BB4">
      <w:pPr>
        <w:spacing w:after="0"/>
        <w:rPr>
          <w:szCs w:val="24"/>
        </w:rPr>
      </w:pPr>
      <w:r>
        <w:rPr>
          <w:szCs w:val="24"/>
        </w:rPr>
        <w:t xml:space="preserve">Alpha values are used to express the relative concentration of chemical species once all relevant chemical </w:t>
      </w:r>
      <w:proofErr w:type="spellStart"/>
      <w:r>
        <w:rPr>
          <w:szCs w:val="24"/>
        </w:rPr>
        <w:t>equilibria</w:t>
      </w:r>
      <w:proofErr w:type="spellEnd"/>
      <w:r>
        <w:rPr>
          <w:szCs w:val="24"/>
        </w:rPr>
        <w:t xml:space="preserve"> have been established. These values are often used to predict how pH changes </w:t>
      </w:r>
      <w:r w:rsidR="00C014AD">
        <w:rPr>
          <w:szCs w:val="24"/>
        </w:rPr>
        <w:t xml:space="preserve">affect </w:t>
      </w:r>
      <w:r>
        <w:rPr>
          <w:szCs w:val="24"/>
        </w:rPr>
        <w:t xml:space="preserve">the relative proportion of conjugate acids in a </w:t>
      </w:r>
      <w:proofErr w:type="spellStart"/>
      <w:r>
        <w:rPr>
          <w:szCs w:val="24"/>
        </w:rPr>
        <w:t>polyprotic</w:t>
      </w:r>
      <w:proofErr w:type="spellEnd"/>
      <w:r>
        <w:rPr>
          <w:szCs w:val="24"/>
        </w:rPr>
        <w:t xml:space="preserve"> acid system. For a given weak acid system</w:t>
      </w:r>
      <w:r w:rsidR="00C014AD">
        <w:rPr>
          <w:szCs w:val="24"/>
        </w:rPr>
        <w:t xml:space="preserve"> with </w:t>
      </w:r>
      <w:r w:rsidR="00C014AD" w:rsidRPr="00C014AD">
        <w:rPr>
          <w:i/>
          <w:szCs w:val="24"/>
        </w:rPr>
        <w:t>n</w:t>
      </w:r>
      <w:r w:rsidR="00C014AD">
        <w:rPr>
          <w:szCs w:val="24"/>
        </w:rPr>
        <w:t xml:space="preserve"> </w:t>
      </w:r>
      <w:proofErr w:type="spellStart"/>
      <w:r w:rsidR="00C014AD">
        <w:rPr>
          <w:szCs w:val="24"/>
        </w:rPr>
        <w:t>titratable</w:t>
      </w:r>
      <w:proofErr w:type="spellEnd"/>
      <w:r w:rsidR="00C014AD">
        <w:rPr>
          <w:szCs w:val="24"/>
        </w:rPr>
        <w:t xml:space="preserve"> protons</w:t>
      </w:r>
      <w:r>
        <w:rPr>
          <w:szCs w:val="24"/>
        </w:rPr>
        <w:t>, there are (</w:t>
      </w:r>
      <w:r w:rsidRPr="00C014AD">
        <w:rPr>
          <w:i/>
          <w:szCs w:val="24"/>
        </w:rPr>
        <w:t>n+1</w:t>
      </w:r>
      <w:r>
        <w:rPr>
          <w:szCs w:val="24"/>
        </w:rPr>
        <w:t xml:space="preserve">) alpha values as shown in </w:t>
      </w:r>
      <w:proofErr w:type="spellStart"/>
      <w:r>
        <w:rPr>
          <w:szCs w:val="24"/>
        </w:rPr>
        <w:t>eq</w:t>
      </w:r>
      <w:proofErr w:type="spellEnd"/>
      <w:r>
        <w:rPr>
          <w:szCs w:val="24"/>
        </w:rPr>
        <w:t xml:space="preserve"> 4:</w:t>
      </w:r>
    </w:p>
    <w:p w:rsidR="00A30BB4" w:rsidRDefault="002337D2" w:rsidP="00A30BB4">
      <w:pPr>
        <w:spacing w:after="0"/>
        <w:jc w:val="right"/>
        <w:rPr>
          <w:szCs w:val="24"/>
        </w:rPr>
      </w:pPr>
      <m:oMath>
        <m:r>
          <w:rPr>
            <w:rFonts w:ascii="Cambria Math" w:hAnsi="Cambria Math"/>
            <w:szCs w:val="24"/>
          </w:rPr>
          <m:t xml:space="preserve">1= </m:t>
        </m:r>
        <m:sSub>
          <m:sSubPr>
            <m:ctrlPr>
              <w:rPr>
                <w:rFonts w:ascii="Cambria Math" w:hAnsi="Cambria Math"/>
                <w:i/>
                <w:szCs w:val="24"/>
              </w:rPr>
            </m:ctrlPr>
          </m:sSubPr>
          <m:e>
            <m:r>
              <w:rPr>
                <w:rFonts w:ascii="Cambria Math" w:hAnsi="Cambria Math"/>
                <w:szCs w:val="24"/>
              </w:rPr>
              <m:t>α</m:t>
            </m:r>
          </m:e>
          <m:sub>
            <m:sSub>
              <m:sSubPr>
                <m:ctrlPr>
                  <w:rPr>
                    <w:rFonts w:ascii="Cambria Math" w:hAnsi="Cambria Math"/>
                    <w:i/>
                    <w:szCs w:val="24"/>
                  </w:rPr>
                </m:ctrlPr>
              </m:sSubPr>
              <m:e>
                <m:r>
                  <w:rPr>
                    <w:rFonts w:ascii="Cambria Math" w:hAnsi="Cambria Math"/>
                    <w:szCs w:val="24"/>
                  </w:rPr>
                  <m:t>H</m:t>
                </m:r>
              </m:e>
              <m:sub>
                <m:r>
                  <w:rPr>
                    <w:rFonts w:ascii="Cambria Math" w:hAnsi="Cambria Math"/>
                    <w:szCs w:val="24"/>
                  </w:rPr>
                  <m:t>n</m:t>
                </m:r>
              </m:sub>
            </m:sSub>
            <m:r>
              <w:rPr>
                <w:rFonts w:ascii="Cambria Math" w:hAnsi="Cambria Math"/>
                <w:szCs w:val="24"/>
              </w:rPr>
              <m:t>A</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α</m:t>
            </m:r>
          </m:e>
          <m:sub>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H</m:t>
                    </m:r>
                  </m:e>
                  <m:sub>
                    <m:r>
                      <w:rPr>
                        <w:rFonts w:ascii="Cambria Math" w:hAnsi="Cambria Math"/>
                        <w:szCs w:val="24"/>
                      </w:rPr>
                      <m:t>(n-1)</m:t>
                    </m:r>
                  </m:sub>
                </m:sSub>
                <m:r>
                  <w:rPr>
                    <w:rFonts w:ascii="Cambria Math" w:hAnsi="Cambria Math"/>
                    <w:szCs w:val="24"/>
                  </w:rPr>
                  <m:t>A</m:t>
                </m:r>
              </m:e>
              <m:sup>
                <m:r>
                  <w:rPr>
                    <w:rFonts w:ascii="Cambria Math" w:hAnsi="Cambria Math"/>
                    <w:szCs w:val="24"/>
                  </w:rPr>
                  <m:t>-</m:t>
                </m:r>
              </m:sup>
            </m:sSup>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α</m:t>
            </m:r>
          </m:e>
          <m:sub>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H</m:t>
                    </m:r>
                  </m:e>
                  <m:sub>
                    <m:r>
                      <w:rPr>
                        <w:rFonts w:ascii="Cambria Math" w:hAnsi="Cambria Math"/>
                        <w:szCs w:val="24"/>
                      </w:rPr>
                      <m:t>(n-2)</m:t>
                    </m:r>
                  </m:sub>
                </m:sSub>
                <m:r>
                  <w:rPr>
                    <w:rFonts w:ascii="Cambria Math" w:hAnsi="Cambria Math"/>
                    <w:szCs w:val="24"/>
                  </w:rPr>
                  <m:t>A</m:t>
                </m:r>
              </m:e>
              <m:sup>
                <m:r>
                  <w:rPr>
                    <w:rFonts w:ascii="Cambria Math" w:hAnsi="Cambria Math"/>
                    <w:szCs w:val="24"/>
                  </w:rPr>
                  <m:t>-2</m:t>
                </m:r>
              </m:sup>
            </m:sSup>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α</m:t>
            </m:r>
          </m:e>
          <m:sub>
            <m:sSup>
              <m:sSupPr>
                <m:ctrlPr>
                  <w:rPr>
                    <w:rFonts w:ascii="Cambria Math" w:hAnsi="Cambria Math"/>
                    <w:i/>
                    <w:szCs w:val="24"/>
                  </w:rPr>
                </m:ctrlPr>
              </m:sSupPr>
              <m:e>
                <m:r>
                  <w:rPr>
                    <w:rFonts w:ascii="Cambria Math" w:hAnsi="Cambria Math"/>
                    <w:szCs w:val="24"/>
                  </w:rPr>
                  <m:t>A</m:t>
                </m:r>
              </m:e>
              <m:sup>
                <m:r>
                  <w:rPr>
                    <w:rFonts w:ascii="Cambria Math" w:hAnsi="Cambria Math"/>
                    <w:szCs w:val="24"/>
                  </w:rPr>
                  <m:t>-n</m:t>
                </m:r>
              </m:sup>
            </m:sSup>
          </m:sub>
        </m:sSub>
      </m:oMath>
      <w:r w:rsidR="00A30BB4">
        <w:rPr>
          <w:szCs w:val="24"/>
        </w:rPr>
        <w:tab/>
      </w:r>
      <w:r w:rsidR="00A30BB4">
        <w:rPr>
          <w:szCs w:val="24"/>
        </w:rPr>
        <w:tab/>
      </w:r>
      <w:r w:rsidR="00A30BB4">
        <w:rPr>
          <w:szCs w:val="24"/>
        </w:rPr>
        <w:tab/>
      </w:r>
      <w:r w:rsidR="00A30BB4">
        <w:rPr>
          <w:szCs w:val="24"/>
        </w:rPr>
        <w:tab/>
        <w:t>(4)</w:t>
      </w:r>
    </w:p>
    <w:p w:rsidR="00A30BB4" w:rsidRDefault="00C533CC" w:rsidP="00A30BB4">
      <w:pPr>
        <w:spacing w:after="0"/>
        <w:rPr>
          <w:szCs w:val="24"/>
        </w:rPr>
      </w:pPr>
      <w:r>
        <w:rPr>
          <w:szCs w:val="24"/>
        </w:rPr>
        <w:t xml:space="preserve">In </w:t>
      </w:r>
      <w:proofErr w:type="spellStart"/>
      <w:r>
        <w:rPr>
          <w:szCs w:val="24"/>
        </w:rPr>
        <w:t>eq</w:t>
      </w:r>
      <w:proofErr w:type="spellEnd"/>
      <w:r>
        <w:rPr>
          <w:szCs w:val="24"/>
        </w:rPr>
        <w:t xml:space="preserve"> 4,</w:t>
      </w:r>
      <m:oMath>
        <m:sSub>
          <m:sSubPr>
            <m:ctrlPr>
              <w:rPr>
                <w:rFonts w:ascii="Cambria Math" w:hAnsi="Cambria Math"/>
                <w:i/>
                <w:szCs w:val="24"/>
              </w:rPr>
            </m:ctrlPr>
          </m:sSubPr>
          <m:e>
            <m:r>
              <w:rPr>
                <w:rFonts w:ascii="Cambria Math" w:hAnsi="Cambria Math"/>
                <w:szCs w:val="24"/>
              </w:rPr>
              <m:t>α</m:t>
            </m:r>
          </m:e>
          <m:sub>
            <m:sSub>
              <m:sSubPr>
                <m:ctrlPr>
                  <w:rPr>
                    <w:rFonts w:ascii="Cambria Math" w:hAnsi="Cambria Math"/>
                    <w:i/>
                    <w:szCs w:val="24"/>
                  </w:rPr>
                </m:ctrlPr>
              </m:sSubPr>
              <m:e>
                <m:r>
                  <w:rPr>
                    <w:rFonts w:ascii="Cambria Math" w:hAnsi="Cambria Math"/>
                    <w:szCs w:val="24"/>
                  </w:rPr>
                  <m:t>H</m:t>
                </m:r>
              </m:e>
              <m:sub>
                <m:r>
                  <w:rPr>
                    <w:rFonts w:ascii="Cambria Math" w:hAnsi="Cambria Math"/>
                    <w:szCs w:val="24"/>
                  </w:rPr>
                  <m:t>n</m:t>
                </m:r>
              </m:sub>
            </m:sSub>
            <m:r>
              <w:rPr>
                <w:rFonts w:ascii="Cambria Math" w:hAnsi="Cambria Math"/>
                <w:szCs w:val="24"/>
              </w:rPr>
              <m:t>A</m:t>
            </m:r>
          </m:sub>
        </m:sSub>
      </m:oMath>
      <w:r w:rsidR="00A30BB4">
        <w:rPr>
          <w:szCs w:val="24"/>
        </w:rPr>
        <w:t xml:space="preserve"> is the fraction of the analytical concentration for the undissociated acid (no protons lost),  </w:t>
      </w:r>
      <m:oMath>
        <m:sSub>
          <m:sSubPr>
            <m:ctrlPr>
              <w:rPr>
                <w:rFonts w:ascii="Cambria Math" w:hAnsi="Cambria Math"/>
                <w:i/>
                <w:szCs w:val="24"/>
              </w:rPr>
            </m:ctrlPr>
          </m:sSubPr>
          <m:e>
            <m:r>
              <w:rPr>
                <w:rFonts w:ascii="Cambria Math" w:hAnsi="Cambria Math"/>
                <w:szCs w:val="24"/>
              </w:rPr>
              <m:t>α</m:t>
            </m:r>
          </m:e>
          <m:sub>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H</m:t>
                    </m:r>
                  </m:e>
                  <m:sub>
                    <m:r>
                      <w:rPr>
                        <w:rFonts w:ascii="Cambria Math" w:hAnsi="Cambria Math"/>
                        <w:szCs w:val="24"/>
                      </w:rPr>
                      <m:t>(n-1)</m:t>
                    </m:r>
                  </m:sub>
                </m:sSub>
                <m:r>
                  <w:rPr>
                    <w:rFonts w:ascii="Cambria Math" w:hAnsi="Cambria Math"/>
                    <w:szCs w:val="24"/>
                  </w:rPr>
                  <m:t>A</m:t>
                </m:r>
              </m:e>
              <m:sup>
                <m:r>
                  <w:rPr>
                    <w:rFonts w:ascii="Cambria Math" w:hAnsi="Cambria Math"/>
                    <w:szCs w:val="24"/>
                  </w:rPr>
                  <m:t>-</m:t>
                </m:r>
              </m:sup>
            </m:sSup>
          </m:sub>
        </m:sSub>
      </m:oMath>
      <w:r w:rsidR="00A30BB4">
        <w:rPr>
          <w:szCs w:val="24"/>
        </w:rPr>
        <w:t xml:space="preserve"> is the fraction of the analytical concentration for the weak acid that has lost one proton, </w:t>
      </w:r>
      <m:oMath>
        <m:sSub>
          <m:sSubPr>
            <m:ctrlPr>
              <w:rPr>
                <w:rFonts w:ascii="Cambria Math" w:hAnsi="Cambria Math"/>
                <w:i/>
                <w:szCs w:val="24"/>
              </w:rPr>
            </m:ctrlPr>
          </m:sSubPr>
          <m:e>
            <m:r>
              <w:rPr>
                <w:rFonts w:ascii="Cambria Math" w:hAnsi="Cambria Math"/>
                <w:szCs w:val="24"/>
              </w:rPr>
              <m:t>α</m:t>
            </m:r>
          </m:e>
          <m:sub>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H</m:t>
                    </m:r>
                  </m:e>
                  <m:sub>
                    <m:r>
                      <w:rPr>
                        <w:rFonts w:ascii="Cambria Math" w:hAnsi="Cambria Math"/>
                        <w:szCs w:val="24"/>
                      </w:rPr>
                      <m:t>(n-2)</m:t>
                    </m:r>
                  </m:sub>
                </m:sSub>
                <m:r>
                  <w:rPr>
                    <w:rFonts w:ascii="Cambria Math" w:hAnsi="Cambria Math"/>
                    <w:szCs w:val="24"/>
                  </w:rPr>
                  <m:t>A</m:t>
                </m:r>
              </m:e>
              <m:sup>
                <m:r>
                  <w:rPr>
                    <w:rFonts w:ascii="Cambria Math" w:hAnsi="Cambria Math"/>
                    <w:szCs w:val="24"/>
                  </w:rPr>
                  <m:t>-2</m:t>
                </m:r>
              </m:sup>
            </m:sSup>
          </m:sub>
        </m:sSub>
      </m:oMath>
      <w:r w:rsidR="00A30BB4">
        <w:rPr>
          <w:szCs w:val="24"/>
        </w:rPr>
        <w:t xml:space="preserve"> is the fraction of the analytical concentration for the weak acid that has lost two protons, and </w:t>
      </w:r>
      <m:oMath>
        <m:sSub>
          <m:sSubPr>
            <m:ctrlPr>
              <w:rPr>
                <w:rFonts w:ascii="Cambria Math" w:hAnsi="Cambria Math"/>
                <w:i/>
                <w:szCs w:val="24"/>
              </w:rPr>
            </m:ctrlPr>
          </m:sSubPr>
          <m:e>
            <m:r>
              <w:rPr>
                <w:rFonts w:ascii="Cambria Math" w:hAnsi="Cambria Math"/>
                <w:szCs w:val="24"/>
              </w:rPr>
              <m:t>α</m:t>
            </m:r>
          </m:e>
          <m:sub>
            <m:sSup>
              <m:sSupPr>
                <m:ctrlPr>
                  <w:rPr>
                    <w:rFonts w:ascii="Cambria Math" w:hAnsi="Cambria Math"/>
                    <w:i/>
                    <w:szCs w:val="24"/>
                  </w:rPr>
                </m:ctrlPr>
              </m:sSupPr>
              <m:e>
                <m:r>
                  <w:rPr>
                    <w:rFonts w:ascii="Cambria Math" w:hAnsi="Cambria Math"/>
                    <w:szCs w:val="24"/>
                  </w:rPr>
                  <m:t>A</m:t>
                </m:r>
              </m:e>
              <m:sup>
                <m:r>
                  <w:rPr>
                    <w:rFonts w:ascii="Cambria Math" w:hAnsi="Cambria Math"/>
                    <w:szCs w:val="24"/>
                  </w:rPr>
                  <m:t>-n</m:t>
                </m:r>
              </m:sup>
            </m:sSup>
          </m:sub>
        </m:sSub>
      </m:oMath>
      <w:r w:rsidR="00A30BB4">
        <w:rPr>
          <w:szCs w:val="24"/>
        </w:rPr>
        <w:t xml:space="preserve"> is the conjugate weak base with no remaining protons.</w:t>
      </w:r>
    </w:p>
    <w:p w:rsidR="00A30BB4" w:rsidRDefault="00EA3E5D" w:rsidP="00A30BB4">
      <w:pPr>
        <w:spacing w:after="0"/>
        <w:rPr>
          <w:szCs w:val="24"/>
        </w:rPr>
      </w:pPr>
      <w:r>
        <w:rPr>
          <w:szCs w:val="24"/>
        </w:rPr>
        <w:t>E</w:t>
      </w:r>
      <w:r w:rsidR="00A30BB4">
        <w:rPr>
          <w:szCs w:val="24"/>
        </w:rPr>
        <w:t>quations to calculate alpha values as a function of [H</w:t>
      </w:r>
      <w:r w:rsidR="00A30BB4">
        <w:rPr>
          <w:szCs w:val="24"/>
          <w:vertAlign w:val="superscript"/>
        </w:rPr>
        <w:t>+</w:t>
      </w:r>
      <w:r w:rsidR="00A30BB4">
        <w:rPr>
          <w:szCs w:val="24"/>
        </w:rPr>
        <w:t>] and K</w:t>
      </w:r>
      <w:r w:rsidR="00A30BB4">
        <w:rPr>
          <w:szCs w:val="24"/>
          <w:vertAlign w:val="subscript"/>
        </w:rPr>
        <w:t>a</w:t>
      </w:r>
      <w:r w:rsidR="00A30BB4">
        <w:rPr>
          <w:szCs w:val="24"/>
        </w:rPr>
        <w:t xml:space="preserve"> are provided without proof below:</w:t>
      </w:r>
    </w:p>
    <w:p w:rsidR="00A30BB4" w:rsidRDefault="00A30BB4" w:rsidP="00A30BB4">
      <w:pPr>
        <w:spacing w:after="0"/>
        <w:rPr>
          <w:szCs w:val="24"/>
        </w:rPr>
      </w:pPr>
    </w:p>
    <w:p w:rsidR="00A30BB4" w:rsidRDefault="00A30BB4" w:rsidP="00A30BB4">
      <w:pPr>
        <w:keepNext/>
        <w:spacing w:after="0"/>
      </w:pPr>
      <w:proofErr w:type="spellStart"/>
      <w:r>
        <w:rPr>
          <w:i/>
          <w:iCs/>
          <w:szCs w:val="24"/>
        </w:rPr>
        <w:t>Monoprotic</w:t>
      </w:r>
      <w:proofErr w:type="spellEnd"/>
      <w:r>
        <w:rPr>
          <w:i/>
          <w:iCs/>
          <w:szCs w:val="24"/>
        </w:rPr>
        <w:t xml:space="preserve"> Acid</w:t>
      </w:r>
    </w:p>
    <w:p w:rsidR="00A30BB4" w:rsidRDefault="00B269E0" w:rsidP="00A30BB4">
      <w:pPr>
        <w:spacing w:after="0"/>
        <w:rPr>
          <w:i/>
          <w:iCs/>
          <w:szCs w:val="24"/>
        </w:rPr>
      </w:pPr>
      <w:r w:rsidRPr="00CF16B7">
        <w:rPr>
          <w:position w:val="-32"/>
        </w:rPr>
        <w:object w:dxaOrig="3519" w:dyaOrig="740">
          <v:shape id="_x0000_i1027" type="#_x0000_t75" style="width:176.6pt;height:36pt" o:ole="" filled="t">
            <v:fill color2="black"/>
            <v:imagedata r:id="rId9" o:title=""/>
          </v:shape>
          <o:OLEObject Type="Embed" ProgID="Equation.3" ShapeID="_x0000_i1027" DrawAspect="Content" ObjectID="_1454790053" r:id="rId10"/>
        </w:object>
      </w:r>
    </w:p>
    <w:p w:rsidR="00905115" w:rsidRDefault="00905115">
      <w:pPr>
        <w:suppressAutoHyphens w:val="0"/>
        <w:rPr>
          <w:i/>
          <w:iCs/>
          <w:szCs w:val="24"/>
        </w:rPr>
      </w:pPr>
      <w:r>
        <w:rPr>
          <w:i/>
          <w:iCs/>
          <w:szCs w:val="24"/>
        </w:rPr>
        <w:br w:type="page"/>
      </w:r>
    </w:p>
    <w:p w:rsidR="00A30BB4" w:rsidRDefault="00A30BB4" w:rsidP="00A30BB4">
      <w:pPr>
        <w:spacing w:after="0"/>
      </w:pPr>
      <w:proofErr w:type="spellStart"/>
      <w:r>
        <w:rPr>
          <w:i/>
          <w:iCs/>
          <w:szCs w:val="24"/>
        </w:rPr>
        <w:lastRenderedPageBreak/>
        <w:t>Diprotic</w:t>
      </w:r>
      <w:proofErr w:type="spellEnd"/>
      <w:r>
        <w:rPr>
          <w:i/>
          <w:iCs/>
          <w:szCs w:val="24"/>
        </w:rPr>
        <w:t xml:space="preserve"> Acid</w:t>
      </w:r>
    </w:p>
    <w:p w:rsidR="00A30BB4" w:rsidRDefault="00D63913" w:rsidP="00A30BB4">
      <w:pPr>
        <w:spacing w:after="0"/>
        <w:rPr>
          <w:i/>
          <w:iCs/>
          <w:szCs w:val="24"/>
        </w:rPr>
      </w:pPr>
      <w:r w:rsidRPr="00D63913">
        <w:rPr>
          <w:position w:val="-70"/>
        </w:rPr>
        <w:object w:dxaOrig="7119" w:dyaOrig="1520">
          <v:shape id="_x0000_i1028" type="#_x0000_t75" style="width:356.6pt;height:76.1pt" o:ole="" filled="t">
            <v:fill color2="black"/>
            <v:imagedata r:id="rId11" o:title=""/>
          </v:shape>
          <o:OLEObject Type="Embed" ProgID="Equation.3" ShapeID="_x0000_i1028" DrawAspect="Content" ObjectID="_1454790054" r:id="rId12"/>
        </w:object>
      </w:r>
    </w:p>
    <w:p w:rsidR="00B269E0" w:rsidRDefault="00B269E0">
      <w:pPr>
        <w:suppressAutoHyphens w:val="0"/>
        <w:rPr>
          <w:i/>
          <w:iCs/>
          <w:szCs w:val="24"/>
        </w:rPr>
      </w:pPr>
    </w:p>
    <w:p w:rsidR="00A30BB4" w:rsidRDefault="00A30BB4" w:rsidP="00A30BB4">
      <w:pPr>
        <w:spacing w:after="0"/>
      </w:pPr>
      <w:proofErr w:type="spellStart"/>
      <w:r>
        <w:rPr>
          <w:i/>
          <w:iCs/>
          <w:szCs w:val="24"/>
        </w:rPr>
        <w:t>Triprotic</w:t>
      </w:r>
      <w:proofErr w:type="spellEnd"/>
      <w:r>
        <w:rPr>
          <w:i/>
          <w:iCs/>
          <w:szCs w:val="24"/>
        </w:rPr>
        <w:t xml:space="preserve"> Acid</w:t>
      </w:r>
    </w:p>
    <w:p w:rsidR="00A30BB4" w:rsidRDefault="007E4F8E" w:rsidP="00A30BB4">
      <w:pPr>
        <w:spacing w:after="0"/>
      </w:pPr>
      <w:r w:rsidRPr="001D0471">
        <w:rPr>
          <w:position w:val="-154"/>
        </w:rPr>
        <w:object w:dxaOrig="5380" w:dyaOrig="3180">
          <v:shape id="_x0000_i1029" type="#_x0000_t75" style="width:269pt;height:157.6pt" o:ole="" filled="t">
            <v:fill color2="black"/>
            <v:imagedata r:id="rId13" o:title=""/>
          </v:shape>
          <o:OLEObject Type="Embed" ProgID="Equation.3" ShapeID="_x0000_i1029" DrawAspect="Content" ObjectID="_1454790055" r:id="rId14"/>
        </w:object>
      </w:r>
      <w:r w:rsidR="00A30BB4">
        <w:rPr>
          <w:szCs w:val="24"/>
        </w:rPr>
        <w:tab/>
      </w:r>
      <w:r w:rsidR="0068319C">
        <w:fldChar w:fldCharType="begin"/>
      </w:r>
      <w:r w:rsidR="00D96FCC">
        <w:instrText xml:space="preserve"> QUOTE  </w:instrText>
      </w:r>
      <w:r w:rsidR="0068319C">
        <w:fldChar w:fldCharType="end"/>
      </w:r>
    </w:p>
    <w:p w:rsidR="00A30BB4" w:rsidRDefault="0068319C" w:rsidP="00A30BB4">
      <w:r>
        <w:fldChar w:fldCharType="begin"/>
      </w:r>
      <w:r w:rsidR="00A30BB4">
        <w:instrText xml:space="preserve"> QUOTE  </w:instrText>
      </w:r>
      <w:r>
        <w:fldChar w:fldCharType="separate"/>
      </w:r>
    </w:p>
    <w:p w:rsidR="004F4F89" w:rsidRDefault="0068319C" w:rsidP="00A30BB4">
      <w:pPr>
        <w:spacing w:after="0"/>
        <w:rPr>
          <w:rFonts w:eastAsia="Times New Roman"/>
          <w:szCs w:val="24"/>
        </w:rPr>
      </w:pPr>
      <w:r>
        <w:fldChar w:fldCharType="end"/>
      </w:r>
      <w:r w:rsidR="00C71545">
        <w:t xml:space="preserve">The value of this approach is that if </w:t>
      </w:r>
      <w:r w:rsidR="00A30BB4">
        <w:t xml:space="preserve">one knows the pH and the weak acid dissociation constants for a particular weak acid, </w:t>
      </w:r>
      <w:r w:rsidR="00C71545">
        <w:t xml:space="preserve">the </w:t>
      </w:r>
      <w:r w:rsidR="00A30BB4">
        <w:t>alpha values</w:t>
      </w:r>
      <w:r w:rsidR="00A30BB4">
        <w:rPr>
          <w:rFonts w:eastAsia="Times New Roman"/>
          <w:szCs w:val="24"/>
        </w:rPr>
        <w:t xml:space="preserve"> for all forms of the weak acid can be calculated. </w:t>
      </w:r>
    </w:p>
    <w:p w:rsidR="004F4F89" w:rsidRDefault="004F4F89" w:rsidP="00A30BB4">
      <w:pPr>
        <w:spacing w:after="0"/>
        <w:rPr>
          <w:rFonts w:eastAsia="Times New Roman"/>
          <w:szCs w:val="24"/>
        </w:rPr>
      </w:pPr>
    </w:p>
    <w:p w:rsidR="002D51ED" w:rsidRDefault="004F4F89" w:rsidP="00A30BB4">
      <w:pPr>
        <w:spacing w:after="0"/>
        <w:rPr>
          <w:rFonts w:eastAsia="Times New Roman"/>
          <w:szCs w:val="24"/>
        </w:rPr>
      </w:pPr>
      <w:r w:rsidRPr="004F4F89">
        <w:rPr>
          <w:rFonts w:eastAsia="Times New Roman"/>
          <w:b/>
          <w:szCs w:val="24"/>
        </w:rPr>
        <w:t>Q14</w:t>
      </w:r>
      <w:r>
        <w:rPr>
          <w:rFonts w:eastAsia="Times New Roman"/>
          <w:b/>
          <w:szCs w:val="24"/>
        </w:rPr>
        <w:t>.</w:t>
      </w:r>
      <w:r>
        <w:rPr>
          <w:rFonts w:eastAsia="Times New Roman"/>
          <w:szCs w:val="24"/>
        </w:rPr>
        <w:t>Calculate the alpha values for the three carbonic acid species</w:t>
      </w:r>
      <w:r w:rsidR="00EE1187">
        <w:rPr>
          <w:rFonts w:eastAsia="Times New Roman"/>
          <w:szCs w:val="24"/>
        </w:rPr>
        <w:t xml:space="preserve"> </w:t>
      </w:r>
      <w:r w:rsidR="00CF4B28">
        <w:rPr>
          <w:rFonts w:eastAsia="Times New Roman"/>
          <w:szCs w:val="24"/>
        </w:rPr>
        <w:t>(H</w:t>
      </w:r>
      <w:r w:rsidR="00CF4B28">
        <w:rPr>
          <w:rFonts w:eastAsia="Times New Roman"/>
          <w:szCs w:val="24"/>
          <w:vertAlign w:val="subscript"/>
        </w:rPr>
        <w:t>2</w:t>
      </w:r>
      <w:r w:rsidR="00CF4B28">
        <w:rPr>
          <w:rFonts w:eastAsia="Times New Roman"/>
          <w:szCs w:val="24"/>
        </w:rPr>
        <w:t>CO</w:t>
      </w:r>
      <w:r w:rsidR="00CF4B28">
        <w:rPr>
          <w:rFonts w:eastAsia="Times New Roman"/>
          <w:szCs w:val="24"/>
          <w:vertAlign w:val="subscript"/>
        </w:rPr>
        <w:t>3</w:t>
      </w:r>
      <w:r w:rsidR="00CF4B28">
        <w:rPr>
          <w:rFonts w:eastAsia="Times New Roman"/>
          <w:szCs w:val="24"/>
        </w:rPr>
        <w:t>, HCO</w:t>
      </w:r>
      <w:r w:rsidR="00CF4B28">
        <w:rPr>
          <w:rFonts w:eastAsia="Times New Roman"/>
          <w:szCs w:val="24"/>
          <w:vertAlign w:val="subscript"/>
        </w:rPr>
        <w:t>3</w:t>
      </w:r>
      <w:r w:rsidR="00CF4B28">
        <w:rPr>
          <w:rFonts w:eastAsia="Times New Roman"/>
          <w:szCs w:val="24"/>
          <w:vertAlign w:val="superscript"/>
        </w:rPr>
        <w:t>-</w:t>
      </w:r>
      <w:r w:rsidR="00CF4B28">
        <w:rPr>
          <w:rFonts w:eastAsia="Times New Roman"/>
          <w:szCs w:val="24"/>
        </w:rPr>
        <w:t xml:space="preserve">, </w:t>
      </w:r>
      <w:proofErr w:type="gramStart"/>
      <w:r w:rsidR="00CF4B28">
        <w:rPr>
          <w:rFonts w:eastAsia="Times New Roman"/>
          <w:szCs w:val="24"/>
        </w:rPr>
        <w:t>CO</w:t>
      </w:r>
      <w:r w:rsidR="00CF4B28">
        <w:rPr>
          <w:rFonts w:eastAsia="Times New Roman"/>
          <w:szCs w:val="24"/>
          <w:vertAlign w:val="subscript"/>
        </w:rPr>
        <w:t>3</w:t>
      </w:r>
      <w:r w:rsidR="00CF4B28">
        <w:rPr>
          <w:rFonts w:eastAsia="Times New Roman"/>
          <w:szCs w:val="24"/>
          <w:vertAlign w:val="superscript"/>
        </w:rPr>
        <w:t>2</w:t>
      </w:r>
      <w:proofErr w:type="gramEnd"/>
      <w:r w:rsidR="00CF4B28">
        <w:rPr>
          <w:rFonts w:eastAsia="Times New Roman"/>
          <w:szCs w:val="24"/>
          <w:vertAlign w:val="superscript"/>
        </w:rPr>
        <w:t>-</w:t>
      </w:r>
      <w:r w:rsidR="00CF4B28">
        <w:rPr>
          <w:rFonts w:eastAsia="Times New Roman"/>
          <w:szCs w:val="24"/>
        </w:rPr>
        <w:t>) at pH 6.4. Do these values agree with your predictions based on the carbonic acid ladder diagram</w:t>
      </w:r>
      <w:r w:rsidR="00CF4B28" w:rsidRPr="00CF4B28">
        <w:rPr>
          <w:rFonts w:eastAsia="Times New Roman"/>
          <w:szCs w:val="24"/>
        </w:rPr>
        <w:t xml:space="preserve">? </w:t>
      </w:r>
    </w:p>
    <w:p w:rsidR="00A30BB4" w:rsidRDefault="00A30BB4" w:rsidP="00A30BB4">
      <w:pPr>
        <w:spacing w:after="0"/>
        <w:rPr>
          <w:rFonts w:eastAsia="Times New Roman"/>
          <w:szCs w:val="24"/>
        </w:rPr>
      </w:pPr>
    </w:p>
    <w:p w:rsidR="00A30BB4" w:rsidRDefault="00C71545" w:rsidP="00920EAA">
      <w:pPr>
        <w:spacing w:after="0"/>
        <w:rPr>
          <w:rFonts w:eastAsia="Times New Roman"/>
          <w:szCs w:val="24"/>
        </w:rPr>
      </w:pPr>
      <w:r>
        <w:rPr>
          <w:rFonts w:eastAsia="Times New Roman"/>
          <w:szCs w:val="24"/>
        </w:rPr>
        <w:t>The</w:t>
      </w:r>
      <w:r w:rsidR="00A30BB4">
        <w:rPr>
          <w:rFonts w:eastAsia="Times New Roman"/>
          <w:szCs w:val="24"/>
        </w:rPr>
        <w:t xml:space="preserve"> alpha values </w:t>
      </w:r>
      <w:r>
        <w:rPr>
          <w:rFonts w:eastAsia="Times New Roman"/>
          <w:szCs w:val="24"/>
        </w:rPr>
        <w:t xml:space="preserve">you </w:t>
      </w:r>
      <w:r w:rsidR="00A30BB4">
        <w:rPr>
          <w:rFonts w:eastAsia="Times New Roman"/>
          <w:szCs w:val="24"/>
        </w:rPr>
        <w:t>calculated</w:t>
      </w:r>
      <w:r>
        <w:rPr>
          <w:rFonts w:eastAsia="Times New Roman"/>
          <w:szCs w:val="24"/>
        </w:rPr>
        <w:t xml:space="preserve"> in Q14 provide</w:t>
      </w:r>
      <w:r w:rsidR="00A30BB4">
        <w:rPr>
          <w:rFonts w:eastAsia="Times New Roman"/>
          <w:szCs w:val="24"/>
        </w:rPr>
        <w:t xml:space="preserve"> the relative concentration of the various species in the carbonic acid equilibrium</w:t>
      </w:r>
      <w:r>
        <w:rPr>
          <w:rFonts w:eastAsia="Times New Roman"/>
          <w:szCs w:val="24"/>
        </w:rPr>
        <w:t>. A useful application of these alpha values is in the calculation of</w:t>
      </w:r>
      <w:r w:rsidR="00A30BB4">
        <w:rPr>
          <w:rFonts w:eastAsia="Times New Roman"/>
          <w:szCs w:val="24"/>
        </w:rPr>
        <w:t xml:space="preserve"> the calcium ion concentration using the calcium carbonate solubility equilibrium expression. In the previous section, the bicarbonate concentration was determined to be 0.06736 M, based on the analysis engraved on the plaque in the Major Inorganic Constituents section. </w:t>
      </w:r>
    </w:p>
    <w:p w:rsidR="00920EAA" w:rsidRDefault="00920EAA" w:rsidP="00A30BB4">
      <w:pPr>
        <w:spacing w:after="0"/>
        <w:rPr>
          <w:rFonts w:eastAsia="Times New Roman"/>
          <w:szCs w:val="24"/>
        </w:rPr>
      </w:pPr>
    </w:p>
    <w:p w:rsidR="00920EAA" w:rsidRPr="00920EAA" w:rsidRDefault="00920EAA" w:rsidP="00920EAA">
      <w:pPr>
        <w:rPr>
          <w:rFonts w:eastAsia="Times New Roman"/>
          <w:szCs w:val="24"/>
        </w:rPr>
      </w:pPr>
      <w:r>
        <w:rPr>
          <w:rFonts w:eastAsia="Times New Roman"/>
          <w:b/>
          <w:szCs w:val="24"/>
        </w:rPr>
        <w:t>Q15.</w:t>
      </w:r>
      <w:r w:rsidRPr="00920EAA">
        <w:rPr>
          <w:rFonts w:eastAsia="Times New Roman"/>
          <w:szCs w:val="24"/>
        </w:rPr>
        <w:t xml:space="preserve"> </w:t>
      </w:r>
      <w:r w:rsidR="00EF171A">
        <w:rPr>
          <w:rFonts w:eastAsia="Times New Roman"/>
          <w:szCs w:val="24"/>
        </w:rPr>
        <w:t>Given that the pH of the Lithia water is 6.4, w</w:t>
      </w:r>
      <w:r w:rsidRPr="00920EAA">
        <w:rPr>
          <w:rFonts w:eastAsia="Times New Roman"/>
          <w:szCs w:val="24"/>
        </w:rPr>
        <w:t>hat is the total concentration of all species in the carbonic acid equilibrium?</w:t>
      </w:r>
    </w:p>
    <w:p w:rsidR="00920EAA" w:rsidRPr="00920EAA" w:rsidRDefault="00920EAA" w:rsidP="00920EAA">
      <w:pPr>
        <w:rPr>
          <w:rFonts w:eastAsia="Times New Roman"/>
          <w:szCs w:val="24"/>
        </w:rPr>
      </w:pPr>
      <w:r w:rsidRPr="00920EAA">
        <w:rPr>
          <w:rFonts w:eastAsia="Times New Roman"/>
          <w:b/>
          <w:szCs w:val="24"/>
        </w:rPr>
        <w:t>Q16.</w:t>
      </w:r>
      <w:r w:rsidRPr="00920EAA">
        <w:rPr>
          <w:rFonts w:eastAsia="Times New Roman"/>
          <w:szCs w:val="24"/>
        </w:rPr>
        <w:t xml:space="preserve">  What is the concentration of carbonate ion?</w:t>
      </w:r>
    </w:p>
    <w:p w:rsidR="00920EAA" w:rsidRPr="00920EAA" w:rsidRDefault="00920EAA" w:rsidP="00920EAA">
      <w:pPr>
        <w:rPr>
          <w:rFonts w:eastAsia="Times New Roman"/>
          <w:szCs w:val="24"/>
        </w:rPr>
      </w:pPr>
      <w:r w:rsidRPr="00920EAA">
        <w:rPr>
          <w:rFonts w:eastAsia="Times New Roman"/>
          <w:b/>
          <w:szCs w:val="24"/>
        </w:rPr>
        <w:t>Q17.</w:t>
      </w:r>
      <w:r w:rsidRPr="00920EAA">
        <w:rPr>
          <w:rFonts w:eastAsia="Times New Roman"/>
          <w:szCs w:val="24"/>
        </w:rPr>
        <w:t xml:space="preserve">  Using this concentration of carbonate, calculate the concentration of calcium that you would expect in Lithia water from the dissolution of calcium carbonate.</w:t>
      </w:r>
    </w:p>
    <w:p w:rsidR="00920EAA" w:rsidRPr="00920EAA" w:rsidRDefault="00920EAA" w:rsidP="00920EAA">
      <w:pPr>
        <w:rPr>
          <w:rFonts w:eastAsia="Times New Roman"/>
          <w:szCs w:val="24"/>
        </w:rPr>
      </w:pPr>
      <w:r w:rsidRPr="00920EAA">
        <w:rPr>
          <w:rFonts w:eastAsia="Times New Roman"/>
          <w:b/>
          <w:szCs w:val="24"/>
        </w:rPr>
        <w:lastRenderedPageBreak/>
        <w:t>Q18.</w:t>
      </w:r>
      <w:r w:rsidRPr="00920EAA">
        <w:rPr>
          <w:rFonts w:eastAsia="Times New Roman"/>
          <w:szCs w:val="24"/>
        </w:rPr>
        <w:t xml:space="preserve">  Compare this value to the value of calcium on the plaque.</w:t>
      </w:r>
    </w:p>
    <w:p w:rsidR="00A30BB4" w:rsidRDefault="00A30BB4" w:rsidP="00A30BB4">
      <w:pPr>
        <w:spacing w:after="0"/>
        <w:rPr>
          <w:rFonts w:eastAsia="Times New Roman"/>
          <w:szCs w:val="24"/>
        </w:rPr>
      </w:pPr>
      <w:r>
        <w:rPr>
          <w:rFonts w:eastAsia="Times New Roman"/>
          <w:szCs w:val="24"/>
        </w:rPr>
        <w:t>This conc</w:t>
      </w:r>
      <w:r w:rsidR="00355631">
        <w:rPr>
          <w:rFonts w:eastAsia="Times New Roman"/>
          <w:szCs w:val="24"/>
        </w:rPr>
        <w:t>entration is approximately fifteen</w:t>
      </w:r>
      <w:r>
        <w:rPr>
          <w:rFonts w:eastAsia="Times New Roman"/>
          <w:szCs w:val="24"/>
        </w:rPr>
        <w:t xml:space="preserve"> times lower than the calcium ion content determined, which indicates that the acid-base chemistry of the carbonic acid system is not the only factor that controls the calcium ion concentration in Lithia water.</w:t>
      </w:r>
    </w:p>
    <w:p w:rsidR="00A30BB4" w:rsidRDefault="00A30BB4" w:rsidP="00A30BB4">
      <w:pPr>
        <w:spacing w:after="0"/>
        <w:rPr>
          <w:rFonts w:eastAsia="Times New Roman"/>
          <w:szCs w:val="24"/>
        </w:rPr>
      </w:pPr>
    </w:p>
    <w:p w:rsidR="00905115" w:rsidRDefault="00905115" w:rsidP="00A30BB4">
      <w:pPr>
        <w:spacing w:after="0"/>
        <w:rPr>
          <w:rFonts w:eastAsia="Times New Roman"/>
          <w:szCs w:val="24"/>
        </w:rPr>
      </w:pPr>
    </w:p>
    <w:p w:rsidR="00A30BB4" w:rsidRDefault="00A30BB4" w:rsidP="00EF171A">
      <w:pPr>
        <w:suppressAutoHyphens w:val="0"/>
        <w:rPr>
          <w:rFonts w:eastAsia="Times New Roman"/>
          <w:szCs w:val="24"/>
        </w:rPr>
      </w:pPr>
      <w:r>
        <w:rPr>
          <w:rFonts w:eastAsia="Times New Roman"/>
          <w:i/>
          <w:iCs/>
          <w:szCs w:val="24"/>
        </w:rPr>
        <w:t>Problem 2 - Effect of Ionic Strength</w:t>
      </w:r>
      <w:r w:rsidR="00EE1187">
        <w:rPr>
          <w:rFonts w:eastAsia="Times New Roman"/>
          <w:i/>
          <w:iCs/>
          <w:szCs w:val="24"/>
        </w:rPr>
        <w:t xml:space="preserve"> </w:t>
      </w:r>
      <w:r>
        <w:rPr>
          <w:rFonts w:eastAsia="Times New Roman"/>
          <w:i/>
          <w:iCs/>
          <w:szCs w:val="24"/>
        </w:rPr>
        <w:t>on Solubility</w:t>
      </w:r>
    </w:p>
    <w:p w:rsidR="00A30BB4" w:rsidRDefault="00A30BB4" w:rsidP="00A30BB4">
      <w:pPr>
        <w:spacing w:after="0"/>
        <w:rPr>
          <w:rFonts w:eastAsia="Times New Roman"/>
          <w:szCs w:val="24"/>
        </w:rPr>
      </w:pPr>
    </w:p>
    <w:p w:rsidR="00A30BB4" w:rsidRDefault="00A30BB4" w:rsidP="00A30BB4">
      <w:pPr>
        <w:spacing w:after="0"/>
      </w:pPr>
      <w:r>
        <w:rPr>
          <w:rFonts w:eastAsia="Times New Roman"/>
          <w:szCs w:val="24"/>
        </w:rPr>
        <w:t xml:space="preserve">The extent to which a </w:t>
      </w:r>
      <w:r w:rsidR="00EF171A">
        <w:rPr>
          <w:rFonts w:eastAsia="Times New Roman"/>
          <w:szCs w:val="24"/>
        </w:rPr>
        <w:t>precipitate</w:t>
      </w:r>
      <w:r w:rsidR="00905115">
        <w:rPr>
          <w:rFonts w:eastAsia="Times New Roman"/>
          <w:szCs w:val="24"/>
        </w:rPr>
        <w:t xml:space="preserve"> </w:t>
      </w:r>
      <w:r>
        <w:rPr>
          <w:rFonts w:eastAsia="Times New Roman"/>
          <w:szCs w:val="24"/>
        </w:rPr>
        <w:t xml:space="preserve">dissociates into </w:t>
      </w:r>
      <w:r w:rsidR="00EF171A">
        <w:rPr>
          <w:rFonts w:eastAsia="Times New Roman"/>
          <w:szCs w:val="24"/>
        </w:rPr>
        <w:t xml:space="preserve">solution phase </w:t>
      </w:r>
      <w:r>
        <w:rPr>
          <w:rFonts w:eastAsia="Times New Roman"/>
          <w:szCs w:val="24"/>
        </w:rPr>
        <w:t xml:space="preserve">ions is </w:t>
      </w:r>
      <w:r w:rsidR="00EF171A">
        <w:rPr>
          <w:rFonts w:eastAsia="Times New Roman"/>
          <w:szCs w:val="24"/>
        </w:rPr>
        <w:t xml:space="preserve">also affected </w:t>
      </w:r>
      <w:r>
        <w:rPr>
          <w:rFonts w:eastAsia="Times New Roman"/>
          <w:szCs w:val="24"/>
        </w:rPr>
        <w:t xml:space="preserve">by the ionic strength of the solution. </w:t>
      </w:r>
      <w:r w:rsidR="003A0C39">
        <w:rPr>
          <w:rFonts w:eastAsia="Times New Roman"/>
          <w:szCs w:val="24"/>
        </w:rPr>
        <w:t xml:space="preserve">The equilibrium </w:t>
      </w:r>
      <w:r>
        <w:rPr>
          <w:rFonts w:eastAsia="Times New Roman"/>
          <w:szCs w:val="24"/>
        </w:rPr>
        <w:t xml:space="preserve">constants compiled in the back of </w:t>
      </w:r>
      <w:r>
        <w:rPr>
          <w:rFonts w:eastAsia="Times New Roman"/>
          <w:i/>
          <w:iCs/>
          <w:szCs w:val="24"/>
        </w:rPr>
        <w:t>Anal</w:t>
      </w:r>
      <w:r w:rsidR="00EF171A">
        <w:rPr>
          <w:rFonts w:eastAsia="Times New Roman"/>
          <w:i/>
          <w:iCs/>
          <w:szCs w:val="24"/>
        </w:rPr>
        <w:t xml:space="preserve">ytical </w:t>
      </w:r>
      <w:r>
        <w:rPr>
          <w:rFonts w:eastAsia="Times New Roman"/>
          <w:i/>
          <w:iCs/>
          <w:szCs w:val="24"/>
        </w:rPr>
        <w:t>Chem</w:t>
      </w:r>
      <w:r w:rsidR="00EF171A">
        <w:rPr>
          <w:rFonts w:eastAsia="Times New Roman"/>
          <w:i/>
          <w:iCs/>
          <w:szCs w:val="24"/>
        </w:rPr>
        <w:t>istry</w:t>
      </w:r>
      <w:r>
        <w:rPr>
          <w:rFonts w:eastAsia="Times New Roman"/>
          <w:i/>
          <w:iCs/>
          <w:szCs w:val="24"/>
        </w:rPr>
        <w:t xml:space="preserve"> 2.0</w:t>
      </w:r>
      <w:r>
        <w:rPr>
          <w:rFonts w:eastAsia="Times New Roman"/>
          <w:szCs w:val="24"/>
        </w:rPr>
        <w:t xml:space="preserve"> are based on an ionic strength of zero (i.e. </w:t>
      </w:r>
      <w:r>
        <w:rPr>
          <w:rFonts w:eastAsia="Times New Roman"/>
          <w:szCs w:val="24"/>
          <w:u w:val="single"/>
        </w:rPr>
        <w:t>infinite dilution</w:t>
      </w:r>
      <w:r>
        <w:rPr>
          <w:rFonts w:eastAsia="Times New Roman"/>
          <w:szCs w:val="24"/>
        </w:rPr>
        <w:t xml:space="preserve"> conditions). If the ionic strength of a solution is greater than zero, there is a measurable concentration of supporting electrolyte in the solution. Ionic strength is defined in the equation below:</w:t>
      </w:r>
    </w:p>
    <w:p w:rsidR="00A30BB4" w:rsidRDefault="00B730DE" w:rsidP="00A30BB4">
      <w:pPr>
        <w:spacing w:after="0"/>
        <w:jc w:val="center"/>
        <w:rPr>
          <w:szCs w:val="24"/>
        </w:rPr>
      </w:pPr>
      <w:r w:rsidRPr="00B730DE">
        <w:rPr>
          <w:position w:val="-10"/>
        </w:rPr>
        <w:object w:dxaOrig="1040" w:dyaOrig="380">
          <v:shape id="_x0000_i1030" type="#_x0000_t75" style="width:51.6pt;height:19pt" o:ole="" filled="t">
            <v:fill color2="black"/>
            <v:imagedata r:id="rId15" o:title=""/>
          </v:shape>
          <o:OLEObject Type="Embed" ProgID="Equation.3" ShapeID="_x0000_i1030" DrawAspect="Content" ObjectID="_1454790056" r:id="rId16"/>
        </w:object>
      </w:r>
      <w:r w:rsidR="00A30BB4">
        <w:rPr>
          <w:rFonts w:eastAsia="Times New Roman"/>
          <w:szCs w:val="24"/>
        </w:rPr>
        <w:tab/>
      </w:r>
      <w:r w:rsidR="0068319C">
        <w:fldChar w:fldCharType="begin"/>
      </w:r>
      <w:r w:rsidR="00D96FCC">
        <w:instrText xml:space="preserve"> QUOTE  </w:instrText>
      </w:r>
      <w:r w:rsidR="0068319C">
        <w:fldChar w:fldCharType="end"/>
      </w:r>
      <w:r w:rsidR="00A30BB4">
        <w:rPr>
          <w:rFonts w:eastAsia="Times New Roman"/>
          <w:szCs w:val="24"/>
        </w:rPr>
        <w:tab/>
      </w:r>
    </w:p>
    <w:p w:rsidR="00A30BB4" w:rsidRPr="00B730DE" w:rsidRDefault="00A30BB4" w:rsidP="00A30BB4">
      <w:pPr>
        <w:rPr>
          <w:szCs w:val="24"/>
        </w:rPr>
      </w:pPr>
      <w:r>
        <w:rPr>
          <w:szCs w:val="24"/>
        </w:rPr>
        <w:t xml:space="preserve">In the ionic strength equation, </w:t>
      </w:r>
      <w:r w:rsidRPr="00B730DE">
        <w:rPr>
          <w:szCs w:val="24"/>
        </w:rPr>
        <w:t>µ</w:t>
      </w:r>
      <w:r>
        <w:rPr>
          <w:szCs w:val="24"/>
        </w:rPr>
        <w:t xml:space="preserve"> represents the ionic strength of the solution</w:t>
      </w:r>
      <w:r w:rsidR="00B730DE">
        <w:rPr>
          <w:szCs w:val="24"/>
        </w:rPr>
        <w:t xml:space="preserve"> (mol L</w:t>
      </w:r>
      <w:r w:rsidR="00B730DE">
        <w:rPr>
          <w:szCs w:val="24"/>
          <w:vertAlign w:val="superscript"/>
        </w:rPr>
        <w:t>-1</w:t>
      </w:r>
      <w:proofErr w:type="gramStart"/>
      <w:r w:rsidR="00B730DE">
        <w:rPr>
          <w:szCs w:val="24"/>
        </w:rPr>
        <w:t xml:space="preserve">) </w:t>
      </w:r>
      <w:r>
        <w:rPr>
          <w:szCs w:val="24"/>
        </w:rPr>
        <w:t>,</w:t>
      </w:r>
      <w:proofErr w:type="gramEnd"/>
      <w:r>
        <w:rPr>
          <w:szCs w:val="24"/>
        </w:rPr>
        <w:t xml:space="preserve"> </w:t>
      </w:r>
      <w:proofErr w:type="spellStart"/>
      <w:r w:rsidRPr="003A0C39">
        <w:rPr>
          <w:szCs w:val="24"/>
        </w:rPr>
        <w:t>C</w:t>
      </w:r>
      <w:r w:rsidRPr="003A0C39">
        <w:rPr>
          <w:szCs w:val="24"/>
          <w:vertAlign w:val="subscript"/>
        </w:rPr>
        <w:t>i</w:t>
      </w:r>
      <w:proofErr w:type="spellEnd"/>
      <w:r w:rsidR="003A0C39">
        <w:rPr>
          <w:szCs w:val="24"/>
        </w:rPr>
        <w:t xml:space="preserve"> </w:t>
      </w:r>
      <w:r w:rsidRPr="003A0C39">
        <w:rPr>
          <w:szCs w:val="24"/>
        </w:rPr>
        <w:t>represents</w:t>
      </w:r>
      <w:r>
        <w:rPr>
          <w:szCs w:val="24"/>
        </w:rPr>
        <w:t xml:space="preserve"> the concentration </w:t>
      </w:r>
      <w:r w:rsidR="00B730DE">
        <w:rPr>
          <w:szCs w:val="24"/>
        </w:rPr>
        <w:t>(mol L</w:t>
      </w:r>
      <w:r w:rsidR="00B730DE">
        <w:rPr>
          <w:szCs w:val="24"/>
          <w:vertAlign w:val="superscript"/>
        </w:rPr>
        <w:t>-1</w:t>
      </w:r>
      <w:r w:rsidR="00B730DE">
        <w:rPr>
          <w:szCs w:val="24"/>
        </w:rPr>
        <w:t>)</w:t>
      </w:r>
      <w:r w:rsidRPr="00B730DE">
        <w:rPr>
          <w:szCs w:val="24"/>
        </w:rPr>
        <w:t xml:space="preserve">of </w:t>
      </w:r>
      <w:r w:rsidR="003A0C39">
        <w:rPr>
          <w:szCs w:val="24"/>
        </w:rPr>
        <w:t xml:space="preserve">each </w:t>
      </w:r>
      <w:r w:rsidRPr="00B730DE">
        <w:rPr>
          <w:szCs w:val="24"/>
        </w:rPr>
        <w:t xml:space="preserve">ionic species </w:t>
      </w:r>
      <w:proofErr w:type="spellStart"/>
      <w:r w:rsidRPr="00B730DE">
        <w:rPr>
          <w:szCs w:val="24"/>
        </w:rPr>
        <w:t>i</w:t>
      </w:r>
      <w:proofErr w:type="spellEnd"/>
      <w:r w:rsidRPr="00B730DE">
        <w:rPr>
          <w:szCs w:val="24"/>
        </w:rPr>
        <w:t xml:space="preserve"> and </w:t>
      </w:r>
      <w:proofErr w:type="spellStart"/>
      <w:r w:rsidRPr="00B730DE">
        <w:rPr>
          <w:szCs w:val="24"/>
        </w:rPr>
        <w:t>z</w:t>
      </w:r>
      <w:r w:rsidRPr="00B730DE">
        <w:rPr>
          <w:szCs w:val="24"/>
          <w:vertAlign w:val="subscript"/>
        </w:rPr>
        <w:t>i</w:t>
      </w:r>
      <w:proofErr w:type="spellEnd"/>
      <w:r w:rsidRPr="00B730DE">
        <w:rPr>
          <w:szCs w:val="24"/>
        </w:rPr>
        <w:t xml:space="preserve"> represents the charge </w:t>
      </w:r>
      <w:r w:rsidR="003A0C39">
        <w:rPr>
          <w:szCs w:val="24"/>
        </w:rPr>
        <w:t>of each</w:t>
      </w:r>
      <w:r w:rsidRPr="00B730DE">
        <w:rPr>
          <w:szCs w:val="24"/>
        </w:rPr>
        <w:t xml:space="preserve"> ionic species </w:t>
      </w:r>
      <w:proofErr w:type="spellStart"/>
      <w:r w:rsidRPr="00B730DE">
        <w:rPr>
          <w:szCs w:val="24"/>
        </w:rPr>
        <w:t>i</w:t>
      </w:r>
      <w:proofErr w:type="spellEnd"/>
      <w:r w:rsidRPr="00B730DE">
        <w:rPr>
          <w:szCs w:val="24"/>
        </w:rPr>
        <w:t xml:space="preserve">. </w:t>
      </w:r>
    </w:p>
    <w:p w:rsidR="00B730DE" w:rsidRPr="00B730DE" w:rsidRDefault="00B730DE" w:rsidP="00B730DE">
      <w:pPr>
        <w:rPr>
          <w:szCs w:val="24"/>
        </w:rPr>
      </w:pPr>
      <w:r w:rsidRPr="008E5EA4">
        <w:rPr>
          <w:b/>
          <w:szCs w:val="24"/>
        </w:rPr>
        <w:t>Q</w:t>
      </w:r>
      <w:r w:rsidR="008E5EA4" w:rsidRPr="008E5EA4">
        <w:rPr>
          <w:b/>
          <w:szCs w:val="24"/>
        </w:rPr>
        <w:t>19</w:t>
      </w:r>
      <w:r w:rsidRPr="008E5EA4">
        <w:rPr>
          <w:b/>
          <w:szCs w:val="24"/>
        </w:rPr>
        <w:t>.</w:t>
      </w:r>
      <w:r w:rsidRPr="00B730DE">
        <w:rPr>
          <w:szCs w:val="24"/>
        </w:rPr>
        <w:t xml:space="preserve">  What effect would raising the ionic strength of a solution have on the solubility of a sparingly soluble salt? </w:t>
      </w:r>
      <w:r w:rsidR="003A0C39">
        <w:rPr>
          <w:szCs w:val="24"/>
        </w:rPr>
        <w:t>T</w:t>
      </w:r>
      <w:r w:rsidRPr="00B730DE">
        <w:rPr>
          <w:szCs w:val="24"/>
        </w:rPr>
        <w:t>hink about what relatively high concentrations of other ions (e.g., Na</w:t>
      </w:r>
      <w:r w:rsidRPr="00B730DE">
        <w:rPr>
          <w:szCs w:val="24"/>
          <w:vertAlign w:val="superscript"/>
        </w:rPr>
        <w:t>+</w:t>
      </w:r>
      <w:r w:rsidRPr="00B730DE">
        <w:rPr>
          <w:szCs w:val="24"/>
        </w:rPr>
        <w:t xml:space="preserve"> and </w:t>
      </w:r>
      <w:proofErr w:type="spellStart"/>
      <w:r w:rsidRPr="00B730DE">
        <w:rPr>
          <w:szCs w:val="24"/>
        </w:rPr>
        <w:t>Cl</w:t>
      </w:r>
      <w:proofErr w:type="spellEnd"/>
      <w:r w:rsidRPr="00B730DE">
        <w:rPr>
          <w:szCs w:val="24"/>
          <w:vertAlign w:val="superscript"/>
        </w:rPr>
        <w:t>-</w:t>
      </w:r>
      <w:r w:rsidRPr="00B730DE">
        <w:rPr>
          <w:szCs w:val="24"/>
        </w:rPr>
        <w:t>) might have in a solution containing</w:t>
      </w:r>
      <w:r w:rsidR="00EE1187">
        <w:rPr>
          <w:szCs w:val="24"/>
        </w:rPr>
        <w:t xml:space="preserve"> </w:t>
      </w:r>
      <w:r w:rsidRPr="00B730DE">
        <w:rPr>
          <w:szCs w:val="24"/>
        </w:rPr>
        <w:t>smaller amounts of Ca</w:t>
      </w:r>
      <w:r w:rsidRPr="00B730DE">
        <w:rPr>
          <w:szCs w:val="24"/>
          <w:vertAlign w:val="superscript"/>
        </w:rPr>
        <w:t>2+</w:t>
      </w:r>
      <w:r w:rsidRPr="00B730DE">
        <w:rPr>
          <w:szCs w:val="24"/>
        </w:rPr>
        <w:t xml:space="preserve"> and CO</w:t>
      </w:r>
      <w:r w:rsidRPr="00B730DE">
        <w:rPr>
          <w:szCs w:val="24"/>
          <w:vertAlign w:val="subscript"/>
        </w:rPr>
        <w:t>3</w:t>
      </w:r>
      <w:r w:rsidRPr="00B730DE">
        <w:rPr>
          <w:szCs w:val="24"/>
          <w:vertAlign w:val="superscript"/>
        </w:rPr>
        <w:t>2-</w:t>
      </w:r>
      <w:r w:rsidRPr="00B730DE">
        <w:rPr>
          <w:szCs w:val="24"/>
        </w:rPr>
        <w:t>.</w:t>
      </w:r>
    </w:p>
    <w:p w:rsidR="00B730DE" w:rsidRDefault="00B730DE" w:rsidP="00A30BB4">
      <w:pPr>
        <w:rPr>
          <w:szCs w:val="24"/>
        </w:rPr>
      </w:pPr>
    </w:p>
    <w:p w:rsidR="00A30BB4" w:rsidRDefault="00A30BB4" w:rsidP="00A30BB4">
      <w:pPr>
        <w:rPr>
          <w:szCs w:val="24"/>
        </w:rPr>
      </w:pPr>
      <w:r>
        <w:rPr>
          <w:szCs w:val="24"/>
        </w:rPr>
        <w:t xml:space="preserve">In the case of the solubility of a sparingly soluble salt, </w:t>
      </w:r>
      <w:r w:rsidR="003A0C39">
        <w:rPr>
          <w:szCs w:val="24"/>
        </w:rPr>
        <w:t xml:space="preserve">the </w:t>
      </w:r>
      <w:r>
        <w:rPr>
          <w:szCs w:val="24"/>
        </w:rPr>
        <w:t xml:space="preserve">analyte ions not only interact with the solvent via ion-dipole interactions, but they also experience </w:t>
      </w:r>
      <w:proofErr w:type="spellStart"/>
      <w:r>
        <w:rPr>
          <w:szCs w:val="24"/>
        </w:rPr>
        <w:t>coulombic</w:t>
      </w:r>
      <w:proofErr w:type="spellEnd"/>
      <w:r>
        <w:rPr>
          <w:szCs w:val="24"/>
        </w:rPr>
        <w:t xml:space="preserve"> interactions with the supporting electrolyte. The ions from the supporting electrolyte partially screen the charge of each analyte ion, which is shown in Chapter 6</w:t>
      </w:r>
      <w:r w:rsidR="001D0471">
        <w:rPr>
          <w:szCs w:val="24"/>
        </w:rPr>
        <w:t xml:space="preserve">, Section </w:t>
      </w:r>
      <w:r>
        <w:rPr>
          <w:szCs w:val="24"/>
        </w:rPr>
        <w:t xml:space="preserve">I of </w:t>
      </w:r>
      <w:r>
        <w:rPr>
          <w:i/>
          <w:szCs w:val="24"/>
        </w:rPr>
        <w:t>Anal</w:t>
      </w:r>
      <w:r w:rsidR="00B15368">
        <w:rPr>
          <w:i/>
          <w:szCs w:val="24"/>
        </w:rPr>
        <w:t xml:space="preserve">ytical </w:t>
      </w:r>
      <w:r>
        <w:rPr>
          <w:i/>
          <w:szCs w:val="24"/>
        </w:rPr>
        <w:t>Chem</w:t>
      </w:r>
      <w:r w:rsidR="00B15368">
        <w:rPr>
          <w:i/>
          <w:szCs w:val="24"/>
        </w:rPr>
        <w:t>istry</w:t>
      </w:r>
      <w:r>
        <w:rPr>
          <w:i/>
          <w:szCs w:val="24"/>
        </w:rPr>
        <w:t xml:space="preserve"> 2.0</w:t>
      </w:r>
      <w:r>
        <w:rPr>
          <w:szCs w:val="24"/>
        </w:rPr>
        <w:t xml:space="preserve">. These interactions decrease the “effective concentration” or </w:t>
      </w:r>
      <w:r w:rsidRPr="00E51F69">
        <w:rPr>
          <w:b/>
          <w:szCs w:val="24"/>
        </w:rPr>
        <w:t>activity</w:t>
      </w:r>
      <w:r>
        <w:rPr>
          <w:szCs w:val="24"/>
        </w:rPr>
        <w:t xml:space="preserve"> of the analyte ions. </w:t>
      </w:r>
      <w:r w:rsidRPr="00D4045B">
        <w:rPr>
          <w:szCs w:val="24"/>
        </w:rPr>
        <w:t>The</w:t>
      </w:r>
      <w:r>
        <w:rPr>
          <w:szCs w:val="24"/>
        </w:rPr>
        <w:t xml:space="preserve"> relationship between the analytical concentration and the effective concentration (activity) is shown below:</w:t>
      </w:r>
    </w:p>
    <w:p w:rsidR="00A30BB4" w:rsidRPr="00E51F69" w:rsidRDefault="0068319C" w:rsidP="00A30BB4">
      <w:pPr>
        <w:rPr>
          <w:i/>
          <w:szCs w:val="24"/>
        </w:rPr>
      </w:pPr>
      <m:oMathPara>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x</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γ</m:t>
              </m:r>
            </m:e>
            <m:sub>
              <m:r>
                <w:rPr>
                  <w:rFonts w:ascii="Cambria Math" w:hAnsi="Cambria Math"/>
                  <w:szCs w:val="24"/>
                </w:rPr>
                <m:t>x</m:t>
              </m:r>
            </m:sub>
          </m:sSub>
          <m:d>
            <m:dPr>
              <m:begChr m:val="["/>
              <m:endChr m:val="]"/>
              <m:ctrlPr>
                <w:rPr>
                  <w:rFonts w:ascii="Cambria Math" w:hAnsi="Cambria Math"/>
                  <w:i/>
                  <w:szCs w:val="24"/>
                </w:rPr>
              </m:ctrlPr>
            </m:dPr>
            <m:e>
              <m:r>
                <w:rPr>
                  <w:rFonts w:ascii="Cambria Math" w:hAnsi="Cambria Math"/>
                  <w:szCs w:val="24"/>
                </w:rPr>
                <m:t>X</m:t>
              </m:r>
            </m:e>
          </m:d>
        </m:oMath>
      </m:oMathPara>
    </w:p>
    <w:p w:rsidR="00A30BB4" w:rsidRDefault="00A30BB4" w:rsidP="00A30BB4">
      <w:pPr>
        <w:rPr>
          <w:szCs w:val="24"/>
        </w:rPr>
      </w:pPr>
      <w:r>
        <w:rPr>
          <w:szCs w:val="24"/>
        </w:rPr>
        <w:t xml:space="preserve">In the equation above, </w:t>
      </w:r>
      <w:r w:rsidRPr="00E51F69">
        <w:rPr>
          <w:i/>
          <w:szCs w:val="24"/>
        </w:rPr>
        <w:t>a</w:t>
      </w:r>
      <w:r w:rsidRPr="00E51F69">
        <w:rPr>
          <w:i/>
          <w:szCs w:val="24"/>
          <w:vertAlign w:val="subscript"/>
        </w:rPr>
        <w:t>x</w:t>
      </w:r>
      <w:r>
        <w:rPr>
          <w:szCs w:val="24"/>
        </w:rPr>
        <w:t xml:space="preserve"> represents the activity of an analyte ion in mol L</w:t>
      </w:r>
      <w:r>
        <w:rPr>
          <w:szCs w:val="24"/>
          <w:vertAlign w:val="superscript"/>
        </w:rPr>
        <w:t>-1</w:t>
      </w:r>
      <w:r>
        <w:rPr>
          <w:szCs w:val="24"/>
        </w:rPr>
        <w:t>, [</w:t>
      </w:r>
      <w:r>
        <w:rPr>
          <w:i/>
          <w:szCs w:val="24"/>
        </w:rPr>
        <w:t>X</w:t>
      </w:r>
      <w:r>
        <w:rPr>
          <w:szCs w:val="24"/>
        </w:rPr>
        <w:t>] is the analytical concentration in mol L</w:t>
      </w:r>
      <w:r>
        <w:rPr>
          <w:szCs w:val="24"/>
          <w:vertAlign w:val="superscript"/>
        </w:rPr>
        <w:t>-1</w:t>
      </w:r>
      <w:r>
        <w:rPr>
          <w:szCs w:val="24"/>
        </w:rPr>
        <w:t xml:space="preserve">, </w:t>
      </w:r>
      <w:proofErr w:type="gramStart"/>
      <w:r>
        <w:rPr>
          <w:szCs w:val="24"/>
        </w:rPr>
        <w:t xml:space="preserve">and  </w:t>
      </w:r>
      <w:r>
        <w:rPr>
          <w:rFonts w:ascii="Symbol" w:hAnsi="Symbol"/>
          <w:szCs w:val="24"/>
        </w:rPr>
        <w:t></w:t>
      </w:r>
      <w:proofErr w:type="gramEnd"/>
      <w:r w:rsidRPr="00E51F69">
        <w:rPr>
          <w:rFonts w:asciiTheme="minorHAnsi" w:hAnsiTheme="minorHAnsi"/>
          <w:i/>
          <w:szCs w:val="24"/>
          <w:vertAlign w:val="subscript"/>
        </w:rPr>
        <w:t>x</w:t>
      </w:r>
      <w:r>
        <w:rPr>
          <w:rFonts w:asciiTheme="minorHAnsi" w:hAnsiTheme="minorHAnsi"/>
          <w:szCs w:val="24"/>
        </w:rPr>
        <w:t xml:space="preserve"> is the </w:t>
      </w:r>
      <w:r>
        <w:rPr>
          <w:rFonts w:asciiTheme="minorHAnsi" w:hAnsiTheme="minorHAnsi"/>
          <w:b/>
          <w:szCs w:val="24"/>
        </w:rPr>
        <w:t>activity coefficient</w:t>
      </w:r>
      <w:r>
        <w:rPr>
          <w:rFonts w:asciiTheme="minorHAnsi" w:hAnsiTheme="minorHAnsi"/>
          <w:szCs w:val="24"/>
        </w:rPr>
        <w:t xml:space="preserve">. </w:t>
      </w:r>
      <w:r>
        <w:rPr>
          <w:szCs w:val="24"/>
        </w:rPr>
        <w:t xml:space="preserve"> As the ionic strength of a solution increases, the activity coefficient decreases, and so does the activity of an analyte.</w:t>
      </w:r>
    </w:p>
    <w:p w:rsidR="00A30BB4" w:rsidRDefault="00A30BB4" w:rsidP="00A30BB4">
      <w:pPr>
        <w:rPr>
          <w:szCs w:val="24"/>
        </w:rPr>
      </w:pPr>
      <w:r>
        <w:rPr>
          <w:szCs w:val="24"/>
        </w:rPr>
        <w:lastRenderedPageBreak/>
        <w:t xml:space="preserve">The relationship between activity and concentration is important because chemical </w:t>
      </w:r>
      <w:proofErr w:type="spellStart"/>
      <w:r>
        <w:rPr>
          <w:szCs w:val="24"/>
        </w:rPr>
        <w:t>equilibria</w:t>
      </w:r>
      <w:proofErr w:type="spellEnd"/>
      <w:r>
        <w:rPr>
          <w:szCs w:val="24"/>
        </w:rPr>
        <w:t xml:space="preserve"> are based on analyte activity and not analyte concentration. Therefore, the equilibrium constant expression for the general reaction:</w:t>
      </w:r>
    </w:p>
    <w:p w:rsidR="00A30BB4" w:rsidRDefault="00A30BB4" w:rsidP="00A30BB4">
      <w:pPr>
        <w:rPr>
          <w:szCs w:val="24"/>
        </w:rPr>
      </w:pPr>
      <w:r>
        <w:rPr>
          <w:szCs w:val="24"/>
        </w:rPr>
        <w:tab/>
      </w:r>
      <w:r>
        <w:rPr>
          <w:szCs w:val="24"/>
        </w:rPr>
        <w:tab/>
      </w:r>
      <w:r>
        <w:rPr>
          <w:szCs w:val="24"/>
        </w:rPr>
        <w:tab/>
      </w:r>
      <w:r>
        <w:rPr>
          <w:szCs w:val="24"/>
        </w:rPr>
        <w:tab/>
      </w:r>
      <w:proofErr w:type="spellStart"/>
      <w:proofErr w:type="gramStart"/>
      <w:r>
        <w:rPr>
          <w:szCs w:val="24"/>
        </w:rPr>
        <w:t>aA</w:t>
      </w:r>
      <w:proofErr w:type="spellEnd"/>
      <w:proofErr w:type="gramEnd"/>
      <w:r>
        <w:rPr>
          <w:szCs w:val="24"/>
        </w:rPr>
        <w:t xml:space="preserve"> (</w:t>
      </w:r>
      <w:proofErr w:type="spellStart"/>
      <w:r>
        <w:rPr>
          <w:szCs w:val="24"/>
        </w:rPr>
        <w:t>aq</w:t>
      </w:r>
      <w:proofErr w:type="spellEnd"/>
      <w:r>
        <w:rPr>
          <w:szCs w:val="24"/>
        </w:rPr>
        <w:t xml:space="preserve">) + </w:t>
      </w:r>
      <w:proofErr w:type="spellStart"/>
      <w:r>
        <w:rPr>
          <w:szCs w:val="24"/>
        </w:rPr>
        <w:t>bB</w:t>
      </w:r>
      <w:proofErr w:type="spellEnd"/>
      <w:r>
        <w:rPr>
          <w:szCs w:val="24"/>
        </w:rPr>
        <w:t xml:space="preserve"> (</w:t>
      </w:r>
      <w:proofErr w:type="spellStart"/>
      <w:r>
        <w:rPr>
          <w:szCs w:val="24"/>
        </w:rPr>
        <w:t>aq</w:t>
      </w:r>
      <w:proofErr w:type="spellEnd"/>
      <w:r>
        <w:rPr>
          <w:szCs w:val="24"/>
        </w:rPr>
        <w:t xml:space="preserve">) </w:t>
      </w:r>
      <w:r>
        <w:rPr>
          <w:rFonts w:ascii="Royal Society of Chemistry" w:hAnsi="Royal Society of Chemistry"/>
          <w:szCs w:val="24"/>
        </w:rPr>
        <w:t>∏</w:t>
      </w:r>
      <w:r>
        <w:rPr>
          <w:szCs w:val="24"/>
        </w:rPr>
        <w:t xml:space="preserve"> </w:t>
      </w:r>
      <w:proofErr w:type="spellStart"/>
      <w:r>
        <w:rPr>
          <w:szCs w:val="24"/>
        </w:rPr>
        <w:t>cC</w:t>
      </w:r>
      <w:proofErr w:type="spellEnd"/>
      <w:r>
        <w:rPr>
          <w:szCs w:val="24"/>
        </w:rPr>
        <w:t xml:space="preserve"> (</w:t>
      </w:r>
      <w:proofErr w:type="spellStart"/>
      <w:r>
        <w:rPr>
          <w:szCs w:val="24"/>
        </w:rPr>
        <w:t>aq</w:t>
      </w:r>
      <w:proofErr w:type="spellEnd"/>
      <w:r>
        <w:rPr>
          <w:szCs w:val="24"/>
        </w:rPr>
        <w:t xml:space="preserve">) + </w:t>
      </w:r>
      <w:proofErr w:type="spellStart"/>
      <w:r>
        <w:rPr>
          <w:szCs w:val="24"/>
        </w:rPr>
        <w:t>dD</w:t>
      </w:r>
      <w:proofErr w:type="spellEnd"/>
      <w:r>
        <w:rPr>
          <w:szCs w:val="24"/>
        </w:rPr>
        <w:t xml:space="preserve"> (</w:t>
      </w:r>
      <w:proofErr w:type="spellStart"/>
      <w:r>
        <w:rPr>
          <w:szCs w:val="24"/>
        </w:rPr>
        <w:t>aq</w:t>
      </w:r>
      <w:proofErr w:type="spellEnd"/>
      <w:r>
        <w:rPr>
          <w:szCs w:val="24"/>
        </w:rPr>
        <w:t xml:space="preserve">) </w:t>
      </w:r>
    </w:p>
    <w:p w:rsidR="00A30BB4" w:rsidRDefault="00A30BB4" w:rsidP="00A30BB4">
      <w:pPr>
        <w:rPr>
          <w:szCs w:val="24"/>
        </w:rPr>
      </w:pPr>
      <w:proofErr w:type="gramStart"/>
      <w:r>
        <w:rPr>
          <w:szCs w:val="24"/>
        </w:rPr>
        <w:t>is</w:t>
      </w:r>
      <w:proofErr w:type="gramEnd"/>
      <w:r>
        <w:rPr>
          <w:szCs w:val="24"/>
        </w:rPr>
        <w:t>:</w:t>
      </w:r>
    </w:p>
    <w:p w:rsidR="00A30BB4" w:rsidRPr="00151B2B" w:rsidRDefault="0068319C" w:rsidP="00A30BB4">
      <w:pPr>
        <w:jc w:val="center"/>
        <w:rPr>
          <w:szCs w:val="24"/>
        </w:rPr>
      </w:pPr>
      <m:oMathPara>
        <m:oMath>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eq</m:t>
              </m:r>
            </m:sub>
          </m:sSub>
          <m:r>
            <m:rPr>
              <m:sty m:val="p"/>
            </m:rPr>
            <w:rPr>
              <w:rFonts w:ascii="Cambria Math" w:hAnsi="Cambria Math"/>
              <w:szCs w:val="24"/>
            </w:rPr>
            <m:t>=</m:t>
          </m:r>
          <m:f>
            <m:fPr>
              <m:ctrlPr>
                <w:rPr>
                  <w:rFonts w:ascii="Cambria Math" w:hAnsi="Cambria Math"/>
                  <w:szCs w:val="24"/>
                </w:rPr>
              </m:ctrlPr>
            </m:fPr>
            <m:num>
              <m:sSubSup>
                <m:sSubSupPr>
                  <m:ctrlPr>
                    <w:rPr>
                      <w:rFonts w:ascii="Cambria Math" w:hAnsi="Cambria Math"/>
                      <w:szCs w:val="24"/>
                    </w:rPr>
                  </m:ctrlPr>
                </m:sSubSupPr>
                <m:e>
                  <m:r>
                    <m:rPr>
                      <m:sty m:val="p"/>
                    </m:rPr>
                    <w:rPr>
                      <w:rFonts w:ascii="Cambria Math" w:hAnsi="Cambria Math"/>
                      <w:szCs w:val="24"/>
                    </w:rPr>
                    <m:t>a</m:t>
                  </m:r>
                </m:e>
                <m:sub>
                  <m:r>
                    <m:rPr>
                      <m:sty m:val="p"/>
                    </m:rPr>
                    <w:rPr>
                      <w:rFonts w:ascii="Cambria Math" w:hAnsi="Cambria Math"/>
                      <w:szCs w:val="24"/>
                    </w:rPr>
                    <m:t>C</m:t>
                  </m:r>
                </m:sub>
                <m:sup>
                  <m:r>
                    <m:rPr>
                      <m:sty m:val="p"/>
                    </m:rPr>
                    <w:rPr>
                      <w:rFonts w:ascii="Cambria Math" w:hAnsi="Cambria Math"/>
                      <w:szCs w:val="24"/>
                    </w:rPr>
                    <m:t>c</m:t>
                  </m:r>
                </m:sup>
              </m:sSubSup>
              <m:sSubSup>
                <m:sSubSupPr>
                  <m:ctrlPr>
                    <w:rPr>
                      <w:rFonts w:ascii="Cambria Math" w:hAnsi="Cambria Math"/>
                      <w:szCs w:val="24"/>
                    </w:rPr>
                  </m:ctrlPr>
                </m:sSubSupPr>
                <m:e>
                  <m:r>
                    <m:rPr>
                      <m:sty m:val="p"/>
                    </m:rPr>
                    <w:rPr>
                      <w:rFonts w:ascii="Cambria Math" w:hAnsi="Cambria Math"/>
                      <w:szCs w:val="24"/>
                    </w:rPr>
                    <m:t>a</m:t>
                  </m:r>
                </m:e>
                <m:sub>
                  <m:r>
                    <m:rPr>
                      <m:sty m:val="p"/>
                    </m:rPr>
                    <w:rPr>
                      <w:rFonts w:ascii="Cambria Math" w:hAnsi="Cambria Math"/>
                      <w:szCs w:val="24"/>
                    </w:rPr>
                    <m:t>D</m:t>
                  </m:r>
                </m:sub>
                <m:sup>
                  <m:r>
                    <m:rPr>
                      <m:sty m:val="p"/>
                    </m:rPr>
                    <w:rPr>
                      <w:rFonts w:ascii="Cambria Math" w:hAnsi="Cambria Math"/>
                      <w:szCs w:val="24"/>
                    </w:rPr>
                    <m:t>d</m:t>
                  </m:r>
                </m:sup>
              </m:sSubSup>
            </m:num>
            <m:den>
              <m:sSubSup>
                <m:sSubSupPr>
                  <m:ctrlPr>
                    <w:rPr>
                      <w:rFonts w:ascii="Cambria Math" w:hAnsi="Cambria Math"/>
                      <w:szCs w:val="24"/>
                    </w:rPr>
                  </m:ctrlPr>
                </m:sSubSupPr>
                <m:e>
                  <m:r>
                    <m:rPr>
                      <m:sty m:val="p"/>
                    </m:rPr>
                    <w:rPr>
                      <w:rFonts w:ascii="Cambria Math" w:hAnsi="Cambria Math"/>
                      <w:szCs w:val="24"/>
                    </w:rPr>
                    <m:t>a</m:t>
                  </m:r>
                </m:e>
                <m:sub>
                  <m:r>
                    <m:rPr>
                      <m:sty m:val="p"/>
                    </m:rPr>
                    <w:rPr>
                      <w:rFonts w:ascii="Cambria Math" w:hAnsi="Cambria Math"/>
                      <w:szCs w:val="24"/>
                    </w:rPr>
                    <m:t>A</m:t>
                  </m:r>
                </m:sub>
                <m:sup>
                  <m:r>
                    <m:rPr>
                      <m:sty m:val="p"/>
                    </m:rPr>
                    <w:rPr>
                      <w:rFonts w:ascii="Cambria Math" w:hAnsi="Cambria Math"/>
                      <w:szCs w:val="24"/>
                    </w:rPr>
                    <m:t>a</m:t>
                  </m:r>
                </m:sup>
              </m:sSubSup>
              <m:sSubSup>
                <m:sSubSupPr>
                  <m:ctrlPr>
                    <w:rPr>
                      <w:rFonts w:ascii="Cambria Math" w:hAnsi="Cambria Math"/>
                      <w:szCs w:val="24"/>
                    </w:rPr>
                  </m:ctrlPr>
                </m:sSubSupPr>
                <m:e>
                  <m:r>
                    <m:rPr>
                      <m:sty m:val="p"/>
                    </m:rPr>
                    <w:rPr>
                      <w:rFonts w:ascii="Cambria Math" w:hAnsi="Cambria Math"/>
                      <w:szCs w:val="24"/>
                    </w:rPr>
                    <m:t>a</m:t>
                  </m:r>
                </m:e>
                <m:sub>
                  <m:r>
                    <m:rPr>
                      <m:sty m:val="p"/>
                    </m:rPr>
                    <w:rPr>
                      <w:rFonts w:ascii="Cambria Math" w:hAnsi="Cambria Math"/>
                      <w:szCs w:val="24"/>
                    </w:rPr>
                    <m:t>B</m:t>
                  </m:r>
                </m:sub>
                <m:sup>
                  <m:r>
                    <m:rPr>
                      <m:sty m:val="p"/>
                    </m:rPr>
                    <w:rPr>
                      <w:rFonts w:ascii="Cambria Math" w:hAnsi="Cambria Math"/>
                      <w:szCs w:val="24"/>
                    </w:rPr>
                    <m:t>b</m:t>
                  </m:r>
                </m:sup>
              </m:sSubSup>
            </m:den>
          </m:f>
          <m:r>
            <m:rPr>
              <m:sty m:val="p"/>
            </m:rPr>
            <w:rPr>
              <w:rFonts w:ascii="Cambria Math" w:hAnsi="Cambria Math"/>
              <w:szCs w:val="24"/>
            </w:rPr>
            <m:t>=</m:t>
          </m:r>
          <m:f>
            <m:fPr>
              <m:ctrlPr>
                <w:rPr>
                  <w:rFonts w:ascii="Cambria Math" w:hAnsi="Cambria Math"/>
                  <w:szCs w:val="24"/>
                </w:rPr>
              </m:ctrlPr>
            </m:fPr>
            <m:num>
              <m:sSubSup>
                <m:sSubSupPr>
                  <m:ctrlPr>
                    <w:rPr>
                      <w:rFonts w:ascii="Cambria Math" w:hAnsi="Cambria Math"/>
                      <w:szCs w:val="24"/>
                    </w:rPr>
                  </m:ctrlPr>
                </m:sSubSupPr>
                <m:e>
                  <m:r>
                    <m:rPr>
                      <m:sty m:val="p"/>
                    </m:rPr>
                    <w:rPr>
                      <w:rFonts w:ascii="Cambria Math" w:hAnsi="Cambria Math"/>
                      <w:szCs w:val="24"/>
                    </w:rPr>
                    <m:t>γ</m:t>
                  </m:r>
                </m:e>
                <m:sub>
                  <m:r>
                    <m:rPr>
                      <m:sty m:val="p"/>
                    </m:rPr>
                    <w:rPr>
                      <w:rFonts w:ascii="Cambria Math" w:hAnsi="Cambria Math"/>
                      <w:szCs w:val="24"/>
                    </w:rPr>
                    <m:t>C</m:t>
                  </m:r>
                </m:sub>
                <m:sup>
                  <m:r>
                    <m:rPr>
                      <m:sty m:val="p"/>
                    </m:rPr>
                    <w:rPr>
                      <w:rFonts w:ascii="Cambria Math" w:hAnsi="Cambria Math"/>
                      <w:szCs w:val="24"/>
                    </w:rPr>
                    <m:t>c</m:t>
                  </m:r>
                </m:sup>
              </m:sSubSup>
              <m:sSubSup>
                <m:sSubSupPr>
                  <m:ctrlPr>
                    <w:rPr>
                      <w:rFonts w:ascii="Cambria Math" w:hAnsi="Cambria Math"/>
                      <w:szCs w:val="24"/>
                    </w:rPr>
                  </m:ctrlPr>
                </m:sSubSupPr>
                <m:e>
                  <m:r>
                    <m:rPr>
                      <m:sty m:val="p"/>
                    </m:rPr>
                    <w:rPr>
                      <w:rFonts w:ascii="Cambria Math" w:hAnsi="Cambria Math"/>
                      <w:szCs w:val="24"/>
                    </w:rPr>
                    <m:t>γ</m:t>
                  </m:r>
                </m:e>
                <m:sub>
                  <m:r>
                    <m:rPr>
                      <m:sty m:val="p"/>
                    </m:rPr>
                    <w:rPr>
                      <w:rFonts w:ascii="Cambria Math" w:hAnsi="Cambria Math"/>
                      <w:szCs w:val="24"/>
                    </w:rPr>
                    <m:t>D</m:t>
                  </m:r>
                </m:sub>
                <m:sup>
                  <m:r>
                    <m:rPr>
                      <m:sty m:val="p"/>
                    </m:rPr>
                    <w:rPr>
                      <w:rFonts w:ascii="Cambria Math" w:hAnsi="Cambria Math"/>
                      <w:szCs w:val="24"/>
                    </w:rPr>
                    <m:t>d</m:t>
                  </m:r>
                </m:sup>
              </m:sSubSup>
            </m:num>
            <m:den>
              <m:sSubSup>
                <m:sSubSupPr>
                  <m:ctrlPr>
                    <w:rPr>
                      <w:rFonts w:ascii="Cambria Math" w:hAnsi="Cambria Math"/>
                      <w:szCs w:val="24"/>
                    </w:rPr>
                  </m:ctrlPr>
                </m:sSubSupPr>
                <m:e>
                  <m:r>
                    <m:rPr>
                      <m:sty m:val="p"/>
                    </m:rPr>
                    <w:rPr>
                      <w:rFonts w:ascii="Cambria Math" w:hAnsi="Cambria Math"/>
                      <w:szCs w:val="24"/>
                    </w:rPr>
                    <m:t>γ</m:t>
                  </m:r>
                </m:e>
                <m:sub>
                  <m:r>
                    <m:rPr>
                      <m:sty m:val="p"/>
                    </m:rPr>
                    <w:rPr>
                      <w:rFonts w:ascii="Cambria Math" w:hAnsi="Cambria Math"/>
                      <w:szCs w:val="24"/>
                    </w:rPr>
                    <m:t>A</m:t>
                  </m:r>
                </m:sub>
                <m:sup>
                  <m:r>
                    <m:rPr>
                      <m:sty m:val="p"/>
                    </m:rPr>
                    <w:rPr>
                      <w:rFonts w:ascii="Cambria Math" w:hAnsi="Cambria Math"/>
                      <w:szCs w:val="24"/>
                    </w:rPr>
                    <m:t>a</m:t>
                  </m:r>
                </m:sup>
              </m:sSubSup>
              <m:sSubSup>
                <m:sSubSupPr>
                  <m:ctrlPr>
                    <w:rPr>
                      <w:rFonts w:ascii="Cambria Math" w:hAnsi="Cambria Math"/>
                      <w:szCs w:val="24"/>
                    </w:rPr>
                  </m:ctrlPr>
                </m:sSubSupPr>
                <m:e>
                  <m:r>
                    <m:rPr>
                      <m:sty m:val="p"/>
                    </m:rPr>
                    <w:rPr>
                      <w:rFonts w:ascii="Cambria Math" w:hAnsi="Cambria Math"/>
                      <w:szCs w:val="24"/>
                    </w:rPr>
                    <m:t>γ</m:t>
                  </m:r>
                </m:e>
                <m:sub>
                  <m:r>
                    <m:rPr>
                      <m:sty m:val="p"/>
                    </m:rPr>
                    <w:rPr>
                      <w:rFonts w:ascii="Cambria Math" w:hAnsi="Cambria Math"/>
                      <w:szCs w:val="24"/>
                    </w:rPr>
                    <m:t>B</m:t>
                  </m:r>
                </m:sub>
                <m:sup>
                  <m:r>
                    <m:rPr>
                      <m:sty m:val="p"/>
                    </m:rPr>
                    <w:rPr>
                      <w:rFonts w:ascii="Cambria Math" w:hAnsi="Cambria Math"/>
                      <w:szCs w:val="24"/>
                    </w:rPr>
                    <m:t>b</m:t>
                  </m:r>
                </m:sup>
              </m:sSubSup>
            </m:den>
          </m:f>
          <m:f>
            <m:fPr>
              <m:ctrlPr>
                <w:rPr>
                  <w:rFonts w:ascii="Cambria Math" w:hAnsi="Cambria Math"/>
                  <w:szCs w:val="24"/>
                </w:rPr>
              </m:ctrlPr>
            </m:fPr>
            <m:num>
              <m:sSup>
                <m:sSupPr>
                  <m:ctrlPr>
                    <w:rPr>
                      <w:rFonts w:ascii="Cambria Math" w:hAnsi="Cambria Math"/>
                      <w:szCs w:val="24"/>
                    </w:rPr>
                  </m:ctrlPr>
                </m:sSupPr>
                <m:e>
                  <m:d>
                    <m:dPr>
                      <m:begChr m:val="["/>
                      <m:endChr m:val="]"/>
                      <m:ctrlPr>
                        <w:rPr>
                          <w:rFonts w:ascii="Cambria Math" w:hAnsi="Cambria Math"/>
                          <w:szCs w:val="24"/>
                        </w:rPr>
                      </m:ctrlPr>
                    </m:dPr>
                    <m:e>
                      <m:r>
                        <m:rPr>
                          <m:sty m:val="p"/>
                        </m:rPr>
                        <w:rPr>
                          <w:rFonts w:ascii="Cambria Math" w:hAnsi="Cambria Math"/>
                          <w:szCs w:val="24"/>
                        </w:rPr>
                        <m:t>C</m:t>
                      </m:r>
                    </m:e>
                  </m:d>
                </m:e>
                <m:sup>
                  <m:r>
                    <m:rPr>
                      <m:sty m:val="p"/>
                    </m:rPr>
                    <w:rPr>
                      <w:rFonts w:ascii="Cambria Math" w:hAnsi="Cambria Math"/>
                      <w:szCs w:val="24"/>
                    </w:rPr>
                    <m:t>c</m:t>
                  </m:r>
                </m:sup>
              </m:sSup>
              <m:sSup>
                <m:sSupPr>
                  <m:ctrlPr>
                    <w:rPr>
                      <w:rFonts w:ascii="Cambria Math" w:hAnsi="Cambria Math"/>
                      <w:szCs w:val="24"/>
                    </w:rPr>
                  </m:ctrlPr>
                </m:sSupPr>
                <m:e>
                  <m:d>
                    <m:dPr>
                      <m:begChr m:val="["/>
                      <m:endChr m:val="]"/>
                      <m:ctrlPr>
                        <w:rPr>
                          <w:rFonts w:ascii="Cambria Math" w:hAnsi="Cambria Math"/>
                          <w:szCs w:val="24"/>
                        </w:rPr>
                      </m:ctrlPr>
                    </m:dPr>
                    <m:e>
                      <m:r>
                        <m:rPr>
                          <m:sty m:val="p"/>
                        </m:rPr>
                        <w:rPr>
                          <w:rFonts w:ascii="Cambria Math" w:hAnsi="Cambria Math"/>
                          <w:szCs w:val="24"/>
                        </w:rPr>
                        <m:t>D</m:t>
                      </m:r>
                    </m:e>
                  </m:d>
                </m:e>
                <m:sup>
                  <m:r>
                    <m:rPr>
                      <m:sty m:val="p"/>
                    </m:rPr>
                    <w:rPr>
                      <w:rFonts w:ascii="Cambria Math" w:hAnsi="Cambria Math"/>
                      <w:szCs w:val="24"/>
                    </w:rPr>
                    <m:t>d</m:t>
                  </m:r>
                </m:sup>
              </m:sSup>
            </m:num>
            <m:den>
              <m:sSup>
                <m:sSupPr>
                  <m:ctrlPr>
                    <w:rPr>
                      <w:rFonts w:ascii="Cambria Math" w:hAnsi="Cambria Math"/>
                      <w:szCs w:val="24"/>
                    </w:rPr>
                  </m:ctrlPr>
                </m:sSupPr>
                <m:e>
                  <m:d>
                    <m:dPr>
                      <m:begChr m:val="["/>
                      <m:endChr m:val="]"/>
                      <m:ctrlPr>
                        <w:rPr>
                          <w:rFonts w:ascii="Cambria Math" w:hAnsi="Cambria Math"/>
                          <w:szCs w:val="24"/>
                        </w:rPr>
                      </m:ctrlPr>
                    </m:dPr>
                    <m:e>
                      <m:r>
                        <m:rPr>
                          <m:sty m:val="p"/>
                        </m:rPr>
                        <w:rPr>
                          <w:rFonts w:ascii="Cambria Math" w:hAnsi="Cambria Math"/>
                          <w:szCs w:val="24"/>
                        </w:rPr>
                        <m:t>A</m:t>
                      </m:r>
                    </m:e>
                  </m:d>
                </m:e>
                <m:sup>
                  <m:r>
                    <m:rPr>
                      <m:sty m:val="p"/>
                    </m:rPr>
                    <w:rPr>
                      <w:rFonts w:ascii="Cambria Math" w:hAnsi="Cambria Math"/>
                      <w:szCs w:val="24"/>
                    </w:rPr>
                    <m:t>a</m:t>
                  </m:r>
                </m:sup>
              </m:sSup>
              <m:sSup>
                <m:sSupPr>
                  <m:ctrlPr>
                    <w:rPr>
                      <w:rFonts w:ascii="Cambria Math" w:hAnsi="Cambria Math"/>
                      <w:szCs w:val="24"/>
                    </w:rPr>
                  </m:ctrlPr>
                </m:sSupPr>
                <m:e>
                  <m:d>
                    <m:dPr>
                      <m:begChr m:val="["/>
                      <m:endChr m:val="]"/>
                      <m:ctrlPr>
                        <w:rPr>
                          <w:rFonts w:ascii="Cambria Math" w:hAnsi="Cambria Math"/>
                          <w:szCs w:val="24"/>
                        </w:rPr>
                      </m:ctrlPr>
                    </m:dPr>
                    <m:e>
                      <m:r>
                        <m:rPr>
                          <m:sty m:val="p"/>
                        </m:rPr>
                        <w:rPr>
                          <w:rFonts w:ascii="Cambria Math" w:hAnsi="Cambria Math"/>
                          <w:szCs w:val="24"/>
                        </w:rPr>
                        <m:t>B</m:t>
                      </m:r>
                    </m:e>
                  </m:d>
                </m:e>
                <m:sup>
                  <m:r>
                    <m:rPr>
                      <m:sty m:val="p"/>
                    </m:rPr>
                    <w:rPr>
                      <w:rFonts w:ascii="Cambria Math" w:hAnsi="Cambria Math"/>
                      <w:szCs w:val="24"/>
                    </w:rPr>
                    <m:t>b</m:t>
                  </m:r>
                </m:sup>
              </m:sSup>
            </m:den>
          </m:f>
        </m:oMath>
      </m:oMathPara>
    </w:p>
    <w:p w:rsidR="00A30BB4" w:rsidRDefault="00A30BB4" w:rsidP="00A30BB4">
      <w:pPr>
        <w:rPr>
          <w:szCs w:val="24"/>
        </w:rPr>
      </w:pPr>
      <w:r>
        <w:rPr>
          <w:szCs w:val="24"/>
        </w:rPr>
        <w:t xml:space="preserve">The value </w:t>
      </w:r>
      <w:proofErr w:type="spellStart"/>
      <w:r w:rsidRPr="00151B2B">
        <w:rPr>
          <w:szCs w:val="24"/>
        </w:rPr>
        <w:t>K</w:t>
      </w:r>
      <w:r w:rsidRPr="00151B2B">
        <w:rPr>
          <w:szCs w:val="24"/>
          <w:vertAlign w:val="subscript"/>
        </w:rPr>
        <w:t>eq</w:t>
      </w:r>
      <w:r>
        <w:rPr>
          <w:szCs w:val="24"/>
        </w:rPr>
        <w:t>is</w:t>
      </w:r>
      <w:proofErr w:type="spellEnd"/>
      <w:r>
        <w:rPr>
          <w:szCs w:val="24"/>
        </w:rPr>
        <w:t xml:space="preserve"> called the </w:t>
      </w:r>
      <w:r>
        <w:rPr>
          <w:b/>
          <w:szCs w:val="24"/>
        </w:rPr>
        <w:t>thermodynamic equilibrium constant</w:t>
      </w:r>
      <w:r>
        <w:rPr>
          <w:szCs w:val="24"/>
        </w:rPr>
        <w:t xml:space="preserve"> because the constant is based on activities, which are only equal to concentrations under infinite dilution conditions (</w:t>
      </w:r>
      <w:r w:rsidRPr="00E03323">
        <w:rPr>
          <w:i/>
          <w:szCs w:val="24"/>
        </w:rPr>
        <w:t>µ</w:t>
      </w:r>
      <w:r>
        <w:rPr>
          <w:szCs w:val="24"/>
        </w:rPr>
        <w:t xml:space="preserve"> = 0). </w:t>
      </w:r>
      <w:r w:rsidR="00910771">
        <w:rPr>
          <w:szCs w:val="24"/>
        </w:rPr>
        <w:t xml:space="preserve">Many analytical methods determine </w:t>
      </w:r>
      <w:r>
        <w:rPr>
          <w:szCs w:val="24"/>
        </w:rPr>
        <w:t xml:space="preserve">concentrations, not activities, and the ionic strength of </w:t>
      </w:r>
      <w:r w:rsidR="00910771">
        <w:rPr>
          <w:szCs w:val="24"/>
        </w:rPr>
        <w:t xml:space="preserve">the solutions analyzed </w:t>
      </w:r>
      <w:r>
        <w:rPr>
          <w:szCs w:val="24"/>
        </w:rPr>
        <w:t>tends to be significantly greater than zero. Rearranging the equation above results in the following equilibrium constant expression:</w:t>
      </w:r>
    </w:p>
    <w:p w:rsidR="00A30BB4" w:rsidRPr="00151B2B" w:rsidRDefault="0068319C" w:rsidP="00A30BB4">
      <w:pPr>
        <w:rPr>
          <w:szCs w:val="24"/>
        </w:rPr>
      </w:pPr>
      <m:oMathPara>
        <m:oMath>
          <m:sSubSup>
            <m:sSubSupPr>
              <m:ctrlPr>
                <w:rPr>
                  <w:rFonts w:ascii="Cambria Math" w:hAnsi="Cambria Math"/>
                  <w:szCs w:val="24"/>
                </w:rPr>
              </m:ctrlPr>
            </m:sSubSupPr>
            <m:e>
              <m:r>
                <m:rPr>
                  <m:sty m:val="p"/>
                </m:rPr>
                <w:rPr>
                  <w:rFonts w:ascii="Cambria Math" w:hAnsi="Cambria Math"/>
                  <w:szCs w:val="24"/>
                </w:rPr>
                <m:t>K</m:t>
              </m:r>
            </m:e>
            <m:sub>
              <m:r>
                <m:rPr>
                  <m:sty m:val="p"/>
                </m:rPr>
                <w:rPr>
                  <w:rFonts w:ascii="Cambria Math" w:hAnsi="Cambria Math"/>
                  <w:szCs w:val="24"/>
                </w:rPr>
                <m:t>eq</m:t>
              </m:r>
            </m:sub>
            <m:sup>
              <m:r>
                <m:rPr>
                  <m:sty m:val="p"/>
                </m:rPr>
                <w:rPr>
                  <w:rFonts w:ascii="Cambria Math" w:hAnsi="Cambria Math"/>
                  <w:szCs w:val="24"/>
                </w:rPr>
                <m:t>'</m:t>
              </m:r>
            </m:sup>
          </m:sSubSup>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eq</m:t>
              </m:r>
            </m:sub>
          </m:sSub>
          <m:f>
            <m:fPr>
              <m:ctrlPr>
                <w:rPr>
                  <w:rFonts w:ascii="Cambria Math" w:hAnsi="Cambria Math"/>
                  <w:szCs w:val="24"/>
                </w:rPr>
              </m:ctrlPr>
            </m:fPr>
            <m:num>
              <m:sSubSup>
                <m:sSubSupPr>
                  <m:ctrlPr>
                    <w:rPr>
                      <w:rFonts w:ascii="Cambria Math" w:hAnsi="Cambria Math"/>
                      <w:szCs w:val="24"/>
                    </w:rPr>
                  </m:ctrlPr>
                </m:sSubSupPr>
                <m:e>
                  <m:r>
                    <m:rPr>
                      <m:sty m:val="p"/>
                    </m:rPr>
                    <w:rPr>
                      <w:rFonts w:ascii="Cambria Math" w:hAnsi="Cambria Math"/>
                      <w:szCs w:val="24"/>
                    </w:rPr>
                    <m:t>γ</m:t>
                  </m:r>
                </m:e>
                <m:sub>
                  <m:r>
                    <m:rPr>
                      <m:sty m:val="p"/>
                    </m:rPr>
                    <w:rPr>
                      <w:rFonts w:ascii="Cambria Math" w:hAnsi="Cambria Math"/>
                      <w:szCs w:val="24"/>
                    </w:rPr>
                    <m:t>A</m:t>
                  </m:r>
                </m:sub>
                <m:sup>
                  <m:r>
                    <m:rPr>
                      <m:sty m:val="p"/>
                    </m:rPr>
                    <w:rPr>
                      <w:rFonts w:ascii="Cambria Math" w:hAnsi="Cambria Math"/>
                      <w:szCs w:val="24"/>
                    </w:rPr>
                    <m:t>a</m:t>
                  </m:r>
                </m:sup>
              </m:sSubSup>
              <m:sSubSup>
                <m:sSubSupPr>
                  <m:ctrlPr>
                    <w:rPr>
                      <w:rFonts w:ascii="Cambria Math" w:hAnsi="Cambria Math"/>
                      <w:szCs w:val="24"/>
                    </w:rPr>
                  </m:ctrlPr>
                </m:sSubSupPr>
                <m:e>
                  <m:r>
                    <m:rPr>
                      <m:sty m:val="p"/>
                    </m:rPr>
                    <w:rPr>
                      <w:rFonts w:ascii="Cambria Math" w:hAnsi="Cambria Math"/>
                      <w:szCs w:val="24"/>
                    </w:rPr>
                    <m:t>γ</m:t>
                  </m:r>
                </m:e>
                <m:sub>
                  <m:r>
                    <m:rPr>
                      <m:sty m:val="p"/>
                    </m:rPr>
                    <w:rPr>
                      <w:rFonts w:ascii="Cambria Math" w:hAnsi="Cambria Math"/>
                      <w:szCs w:val="24"/>
                    </w:rPr>
                    <m:t>B</m:t>
                  </m:r>
                </m:sub>
                <m:sup>
                  <m:r>
                    <m:rPr>
                      <m:sty m:val="p"/>
                    </m:rPr>
                    <w:rPr>
                      <w:rFonts w:ascii="Cambria Math" w:hAnsi="Cambria Math"/>
                      <w:szCs w:val="24"/>
                    </w:rPr>
                    <m:t>b</m:t>
                  </m:r>
                </m:sup>
              </m:sSubSup>
            </m:num>
            <m:den>
              <m:sSubSup>
                <m:sSubSupPr>
                  <m:ctrlPr>
                    <w:rPr>
                      <w:rFonts w:ascii="Cambria Math" w:hAnsi="Cambria Math"/>
                      <w:szCs w:val="24"/>
                    </w:rPr>
                  </m:ctrlPr>
                </m:sSubSupPr>
                <m:e>
                  <m:r>
                    <m:rPr>
                      <m:sty m:val="p"/>
                    </m:rPr>
                    <w:rPr>
                      <w:rFonts w:ascii="Cambria Math" w:hAnsi="Cambria Math"/>
                      <w:szCs w:val="24"/>
                    </w:rPr>
                    <m:t>γ</m:t>
                  </m:r>
                </m:e>
                <m:sub>
                  <m:r>
                    <m:rPr>
                      <m:sty m:val="p"/>
                    </m:rPr>
                    <w:rPr>
                      <w:rFonts w:ascii="Cambria Math" w:hAnsi="Cambria Math"/>
                      <w:szCs w:val="24"/>
                    </w:rPr>
                    <m:t>C</m:t>
                  </m:r>
                </m:sub>
                <m:sup>
                  <m:r>
                    <m:rPr>
                      <m:sty m:val="p"/>
                    </m:rPr>
                    <w:rPr>
                      <w:rFonts w:ascii="Cambria Math" w:hAnsi="Cambria Math"/>
                      <w:szCs w:val="24"/>
                    </w:rPr>
                    <m:t>c</m:t>
                  </m:r>
                </m:sup>
              </m:sSubSup>
              <m:sSubSup>
                <m:sSubSupPr>
                  <m:ctrlPr>
                    <w:rPr>
                      <w:rFonts w:ascii="Cambria Math" w:hAnsi="Cambria Math"/>
                      <w:szCs w:val="24"/>
                    </w:rPr>
                  </m:ctrlPr>
                </m:sSubSupPr>
                <m:e>
                  <m:r>
                    <m:rPr>
                      <m:sty m:val="p"/>
                    </m:rPr>
                    <w:rPr>
                      <w:rFonts w:ascii="Cambria Math" w:hAnsi="Cambria Math"/>
                      <w:szCs w:val="24"/>
                    </w:rPr>
                    <m:t>γ</m:t>
                  </m:r>
                </m:e>
                <m:sub>
                  <m:r>
                    <m:rPr>
                      <m:sty m:val="p"/>
                    </m:rPr>
                    <w:rPr>
                      <w:rFonts w:ascii="Cambria Math" w:hAnsi="Cambria Math"/>
                      <w:szCs w:val="24"/>
                    </w:rPr>
                    <m:t>D</m:t>
                  </m:r>
                </m:sub>
                <m:sup>
                  <m:r>
                    <m:rPr>
                      <m:sty m:val="p"/>
                    </m:rPr>
                    <w:rPr>
                      <w:rFonts w:ascii="Cambria Math" w:hAnsi="Cambria Math"/>
                      <w:szCs w:val="24"/>
                    </w:rPr>
                    <m:t>d</m:t>
                  </m:r>
                </m:sup>
              </m:sSubSup>
            </m:den>
          </m:f>
          <m:r>
            <m:rPr>
              <m:sty m:val="p"/>
            </m:rPr>
            <w:rPr>
              <w:rFonts w:ascii="Cambria Math" w:hAnsi="Cambria Math"/>
              <w:szCs w:val="24"/>
            </w:rPr>
            <m:t>=</m:t>
          </m:r>
          <m:f>
            <m:fPr>
              <m:ctrlPr>
                <w:rPr>
                  <w:rFonts w:ascii="Cambria Math" w:hAnsi="Cambria Math"/>
                  <w:szCs w:val="24"/>
                </w:rPr>
              </m:ctrlPr>
            </m:fPr>
            <m:num>
              <m:sSup>
                <m:sSupPr>
                  <m:ctrlPr>
                    <w:rPr>
                      <w:rFonts w:ascii="Cambria Math" w:hAnsi="Cambria Math"/>
                      <w:szCs w:val="24"/>
                    </w:rPr>
                  </m:ctrlPr>
                </m:sSupPr>
                <m:e>
                  <m:d>
                    <m:dPr>
                      <m:begChr m:val="["/>
                      <m:endChr m:val="]"/>
                      <m:ctrlPr>
                        <w:rPr>
                          <w:rFonts w:ascii="Cambria Math" w:hAnsi="Cambria Math"/>
                          <w:szCs w:val="24"/>
                        </w:rPr>
                      </m:ctrlPr>
                    </m:dPr>
                    <m:e>
                      <m:r>
                        <m:rPr>
                          <m:sty m:val="p"/>
                        </m:rPr>
                        <w:rPr>
                          <w:rFonts w:ascii="Cambria Math" w:hAnsi="Cambria Math"/>
                          <w:szCs w:val="24"/>
                        </w:rPr>
                        <m:t>C</m:t>
                      </m:r>
                    </m:e>
                  </m:d>
                </m:e>
                <m:sup>
                  <m:r>
                    <m:rPr>
                      <m:sty m:val="p"/>
                    </m:rPr>
                    <w:rPr>
                      <w:rFonts w:ascii="Cambria Math" w:hAnsi="Cambria Math"/>
                      <w:szCs w:val="24"/>
                    </w:rPr>
                    <m:t>c</m:t>
                  </m:r>
                </m:sup>
              </m:sSup>
              <m:sSup>
                <m:sSupPr>
                  <m:ctrlPr>
                    <w:rPr>
                      <w:rFonts w:ascii="Cambria Math" w:hAnsi="Cambria Math"/>
                      <w:szCs w:val="24"/>
                    </w:rPr>
                  </m:ctrlPr>
                </m:sSupPr>
                <m:e>
                  <m:d>
                    <m:dPr>
                      <m:begChr m:val="["/>
                      <m:endChr m:val="]"/>
                      <m:ctrlPr>
                        <w:rPr>
                          <w:rFonts w:ascii="Cambria Math" w:hAnsi="Cambria Math"/>
                          <w:szCs w:val="24"/>
                        </w:rPr>
                      </m:ctrlPr>
                    </m:dPr>
                    <m:e>
                      <m:r>
                        <m:rPr>
                          <m:sty m:val="p"/>
                        </m:rPr>
                        <w:rPr>
                          <w:rFonts w:ascii="Cambria Math" w:hAnsi="Cambria Math"/>
                          <w:szCs w:val="24"/>
                        </w:rPr>
                        <m:t>D</m:t>
                      </m:r>
                    </m:e>
                  </m:d>
                </m:e>
                <m:sup>
                  <m:r>
                    <m:rPr>
                      <m:sty m:val="p"/>
                    </m:rPr>
                    <w:rPr>
                      <w:rFonts w:ascii="Cambria Math" w:hAnsi="Cambria Math"/>
                      <w:szCs w:val="24"/>
                    </w:rPr>
                    <m:t>d</m:t>
                  </m:r>
                </m:sup>
              </m:sSup>
            </m:num>
            <m:den>
              <m:sSup>
                <m:sSupPr>
                  <m:ctrlPr>
                    <w:rPr>
                      <w:rFonts w:ascii="Cambria Math" w:hAnsi="Cambria Math"/>
                      <w:szCs w:val="24"/>
                    </w:rPr>
                  </m:ctrlPr>
                </m:sSupPr>
                <m:e>
                  <m:d>
                    <m:dPr>
                      <m:begChr m:val="["/>
                      <m:endChr m:val="]"/>
                      <m:ctrlPr>
                        <w:rPr>
                          <w:rFonts w:ascii="Cambria Math" w:hAnsi="Cambria Math"/>
                          <w:szCs w:val="24"/>
                        </w:rPr>
                      </m:ctrlPr>
                    </m:dPr>
                    <m:e>
                      <m:r>
                        <m:rPr>
                          <m:sty m:val="p"/>
                        </m:rPr>
                        <w:rPr>
                          <w:rFonts w:ascii="Cambria Math" w:hAnsi="Cambria Math"/>
                          <w:szCs w:val="24"/>
                        </w:rPr>
                        <m:t>A</m:t>
                      </m:r>
                    </m:e>
                  </m:d>
                </m:e>
                <m:sup>
                  <m:r>
                    <m:rPr>
                      <m:sty m:val="p"/>
                    </m:rPr>
                    <w:rPr>
                      <w:rFonts w:ascii="Cambria Math" w:hAnsi="Cambria Math"/>
                      <w:szCs w:val="24"/>
                    </w:rPr>
                    <m:t>a</m:t>
                  </m:r>
                </m:sup>
              </m:sSup>
              <m:sSup>
                <m:sSupPr>
                  <m:ctrlPr>
                    <w:rPr>
                      <w:rFonts w:ascii="Cambria Math" w:hAnsi="Cambria Math"/>
                      <w:szCs w:val="24"/>
                    </w:rPr>
                  </m:ctrlPr>
                </m:sSupPr>
                <m:e>
                  <m:d>
                    <m:dPr>
                      <m:begChr m:val="["/>
                      <m:endChr m:val="]"/>
                      <m:ctrlPr>
                        <w:rPr>
                          <w:rFonts w:ascii="Cambria Math" w:hAnsi="Cambria Math"/>
                          <w:szCs w:val="24"/>
                        </w:rPr>
                      </m:ctrlPr>
                    </m:dPr>
                    <m:e>
                      <m:r>
                        <m:rPr>
                          <m:sty m:val="p"/>
                        </m:rPr>
                        <w:rPr>
                          <w:rFonts w:ascii="Cambria Math" w:hAnsi="Cambria Math"/>
                          <w:szCs w:val="24"/>
                        </w:rPr>
                        <m:t>B</m:t>
                      </m:r>
                    </m:e>
                  </m:d>
                </m:e>
                <m:sup>
                  <m:r>
                    <m:rPr>
                      <m:sty m:val="p"/>
                    </m:rPr>
                    <w:rPr>
                      <w:rFonts w:ascii="Cambria Math" w:hAnsi="Cambria Math"/>
                      <w:szCs w:val="24"/>
                    </w:rPr>
                    <m:t>b</m:t>
                  </m:r>
                </m:sup>
              </m:sSup>
            </m:den>
          </m:f>
        </m:oMath>
      </m:oMathPara>
    </w:p>
    <w:p w:rsidR="00A30BB4" w:rsidRDefault="00A30BB4" w:rsidP="00A30BB4">
      <w:pPr>
        <w:rPr>
          <w:rFonts w:eastAsia="Times New Roman"/>
          <w:szCs w:val="24"/>
        </w:rPr>
      </w:pPr>
      <w:r>
        <w:rPr>
          <w:rFonts w:eastAsia="Times New Roman"/>
          <w:szCs w:val="24"/>
        </w:rPr>
        <w:t>In the equation above,</w:t>
      </w:r>
      <w:r w:rsidRPr="008E5EA4">
        <w:rPr>
          <w:rFonts w:eastAsia="Times New Roman"/>
          <w:szCs w:val="24"/>
        </w:rPr>
        <w:t xml:space="preserve"> </w:t>
      </w:r>
      <w:proofErr w:type="spellStart"/>
      <w:r w:rsidRPr="008E5EA4">
        <w:rPr>
          <w:rFonts w:eastAsia="Times New Roman"/>
          <w:szCs w:val="24"/>
        </w:rPr>
        <w:t>K’</w:t>
      </w:r>
      <w:r w:rsidRPr="008E5EA4">
        <w:rPr>
          <w:rFonts w:eastAsia="Times New Roman"/>
          <w:szCs w:val="24"/>
          <w:vertAlign w:val="subscript"/>
        </w:rPr>
        <w:t>eq</w:t>
      </w:r>
      <w:r>
        <w:rPr>
          <w:rFonts w:eastAsia="Times New Roman"/>
          <w:szCs w:val="24"/>
        </w:rPr>
        <w:t>is</w:t>
      </w:r>
      <w:proofErr w:type="spellEnd"/>
      <w:r>
        <w:rPr>
          <w:rFonts w:eastAsia="Times New Roman"/>
          <w:szCs w:val="24"/>
        </w:rPr>
        <w:t xml:space="preserve"> called the </w:t>
      </w:r>
      <w:r>
        <w:rPr>
          <w:rFonts w:eastAsia="Times New Roman"/>
          <w:b/>
          <w:szCs w:val="24"/>
        </w:rPr>
        <w:t>concentration-based equilibrium constant</w:t>
      </w:r>
      <w:r>
        <w:rPr>
          <w:rFonts w:eastAsia="Times New Roman"/>
          <w:szCs w:val="24"/>
        </w:rPr>
        <w:t>. This equilibrium constant describes the favorability of a reaction in a system with an ionic strength greater than zero.</w:t>
      </w:r>
      <w:bookmarkStart w:id="1" w:name="_Titrimetric_Methods"/>
      <w:bookmarkEnd w:id="1"/>
    </w:p>
    <w:p w:rsidR="00A30BB4" w:rsidRDefault="00910771" w:rsidP="00A30BB4">
      <w:pPr>
        <w:rPr>
          <w:rFonts w:eastAsia="Times New Roman"/>
          <w:szCs w:val="24"/>
        </w:rPr>
      </w:pPr>
      <w:r>
        <w:rPr>
          <w:rFonts w:eastAsia="Times New Roman"/>
          <w:szCs w:val="24"/>
        </w:rPr>
        <w:t>T</w:t>
      </w:r>
      <w:r w:rsidR="00A30BB4">
        <w:rPr>
          <w:rFonts w:eastAsia="Times New Roman"/>
          <w:szCs w:val="24"/>
        </w:rPr>
        <w:t xml:space="preserve">o calculate the concentration-based equilibrium constant, the activity coefficient for each analyte ion </w:t>
      </w:r>
      <w:r>
        <w:rPr>
          <w:rFonts w:eastAsia="Times New Roman"/>
          <w:szCs w:val="24"/>
        </w:rPr>
        <w:t xml:space="preserve">is needed. A common approach for the estimation of activity coefficients is </w:t>
      </w:r>
      <w:r w:rsidR="00A30BB4">
        <w:rPr>
          <w:rFonts w:eastAsia="Times New Roman"/>
          <w:szCs w:val="24"/>
        </w:rPr>
        <w:t>the Debye-</w:t>
      </w:r>
      <w:proofErr w:type="spellStart"/>
      <w:r w:rsidR="00A30BB4">
        <w:rPr>
          <w:rFonts w:eastAsia="Times New Roman"/>
          <w:szCs w:val="24"/>
        </w:rPr>
        <w:t>Hückel</w:t>
      </w:r>
      <w:proofErr w:type="spellEnd"/>
      <w:r w:rsidR="00A30BB4">
        <w:rPr>
          <w:rFonts w:eastAsia="Times New Roman"/>
          <w:szCs w:val="24"/>
        </w:rPr>
        <w:t xml:space="preserve"> equation:</w:t>
      </w:r>
    </w:p>
    <w:p w:rsidR="00A30BB4" w:rsidRPr="008E5EA4" w:rsidRDefault="008E5EA4" w:rsidP="00A30BB4">
      <w:pPr>
        <w:jc w:val="center"/>
        <w:rPr>
          <w:rFonts w:eastAsia="Times New Roman"/>
          <w:szCs w:val="24"/>
        </w:rPr>
      </w:pPr>
      <m:oMathPara>
        <m:oMath>
          <m:r>
            <m:rPr>
              <m:sty m:val="p"/>
            </m:rPr>
            <w:rPr>
              <w:rFonts w:ascii="Cambria Math" w:eastAsia="Times New Roman" w:hAnsi="Cambria Math"/>
              <w:szCs w:val="24"/>
            </w:rPr>
            <m:t>log</m:t>
          </m:r>
          <m:sSub>
            <m:sSubPr>
              <m:ctrlPr>
                <w:rPr>
                  <w:rFonts w:ascii="Cambria Math" w:eastAsia="Times New Roman" w:hAnsi="Cambria Math"/>
                  <w:szCs w:val="24"/>
                </w:rPr>
              </m:ctrlPr>
            </m:sSubPr>
            <m:e>
              <m:r>
                <m:rPr>
                  <m:sty m:val="p"/>
                </m:rPr>
                <w:rPr>
                  <w:rFonts w:ascii="Cambria Math" w:eastAsia="Times New Roman" w:hAnsi="Cambria Math"/>
                  <w:szCs w:val="24"/>
                </w:rPr>
                <m:t xml:space="preserve"> γ</m:t>
              </m:r>
            </m:e>
            <m:sub>
              <m:r>
                <m:rPr>
                  <m:sty m:val="p"/>
                </m:rPr>
                <w:rPr>
                  <w:rFonts w:ascii="Cambria Math" w:eastAsia="Times New Roman" w:hAnsi="Cambria Math"/>
                  <w:szCs w:val="24"/>
                </w:rPr>
                <m:t>x</m:t>
              </m:r>
            </m:sub>
          </m:sSub>
          <m:r>
            <m:rPr>
              <m:sty m:val="p"/>
            </m:rPr>
            <w:rPr>
              <w:rFonts w:ascii="Cambria Math" w:eastAsia="Times New Roman" w:hAnsi="Cambria Math"/>
              <w:szCs w:val="24"/>
            </w:rPr>
            <m:t xml:space="preserve">= </m:t>
          </m:r>
          <m:f>
            <m:fPr>
              <m:ctrlPr>
                <w:rPr>
                  <w:rFonts w:ascii="Cambria Math" w:eastAsia="Times New Roman" w:hAnsi="Cambria Math"/>
                  <w:szCs w:val="24"/>
                </w:rPr>
              </m:ctrlPr>
            </m:fPr>
            <m:num>
              <m:r>
                <m:rPr>
                  <m:sty m:val="p"/>
                </m:rPr>
                <w:rPr>
                  <w:rFonts w:ascii="Cambria Math" w:eastAsia="Times New Roman" w:hAnsi="Cambria Math"/>
                  <w:szCs w:val="24"/>
                </w:rPr>
                <m:t xml:space="preserve">-0.51 </m:t>
              </m:r>
              <m:sSup>
                <m:sSupPr>
                  <m:ctrlPr>
                    <w:rPr>
                      <w:rFonts w:ascii="Cambria Math" w:eastAsia="Times New Roman" w:hAnsi="Cambria Math"/>
                      <w:szCs w:val="24"/>
                    </w:rPr>
                  </m:ctrlPr>
                </m:sSupPr>
                <m:e>
                  <m:r>
                    <m:rPr>
                      <m:sty m:val="p"/>
                    </m:rPr>
                    <w:rPr>
                      <w:rFonts w:ascii="Cambria Math" w:eastAsia="Times New Roman" w:hAnsi="Cambria Math"/>
                      <w:szCs w:val="24"/>
                    </w:rPr>
                    <m:t>z</m:t>
                  </m:r>
                </m:e>
                <m:sup>
                  <m:r>
                    <m:rPr>
                      <m:sty m:val="p"/>
                    </m:rPr>
                    <w:rPr>
                      <w:rFonts w:ascii="Cambria Math" w:eastAsia="Times New Roman" w:hAnsi="Cambria Math"/>
                      <w:szCs w:val="24"/>
                    </w:rPr>
                    <m:t>2</m:t>
                  </m:r>
                </m:sup>
              </m:sSup>
              <m:rad>
                <m:radPr>
                  <m:degHide m:val="on"/>
                  <m:ctrlPr>
                    <w:rPr>
                      <w:rFonts w:ascii="Cambria Math" w:eastAsia="Times New Roman" w:hAnsi="Cambria Math"/>
                      <w:szCs w:val="24"/>
                    </w:rPr>
                  </m:ctrlPr>
                </m:radPr>
                <m:deg/>
                <m:e>
                  <m:r>
                    <m:rPr>
                      <m:sty m:val="p"/>
                    </m:rPr>
                    <w:rPr>
                      <w:rFonts w:ascii="Cambria Math" w:eastAsia="Times New Roman" w:hAnsi="Cambria Math"/>
                      <w:szCs w:val="24"/>
                    </w:rPr>
                    <m:t>μ</m:t>
                  </m:r>
                </m:e>
              </m:rad>
            </m:num>
            <m:den>
              <m:r>
                <m:rPr>
                  <m:sty m:val="p"/>
                </m:rPr>
                <w:rPr>
                  <w:rFonts w:ascii="Cambria Math" w:eastAsia="Times New Roman" w:hAnsi="Cambria Math"/>
                  <w:szCs w:val="24"/>
                </w:rPr>
                <m:t>1+3.3</m:t>
              </m:r>
              <m:sSub>
                <m:sSubPr>
                  <m:ctrlPr>
                    <w:rPr>
                      <w:rFonts w:ascii="Cambria Math" w:eastAsia="Times New Roman" w:hAnsi="Cambria Math"/>
                      <w:szCs w:val="24"/>
                    </w:rPr>
                  </m:ctrlPr>
                </m:sSubPr>
                <m:e>
                  <m:r>
                    <m:rPr>
                      <m:sty m:val="p"/>
                    </m:rPr>
                    <w:rPr>
                      <w:rFonts w:ascii="Cambria Math" w:eastAsia="Times New Roman" w:hAnsi="Cambria Math"/>
                      <w:szCs w:val="24"/>
                    </w:rPr>
                    <m:t>α</m:t>
                  </m:r>
                </m:e>
                <m:sub>
                  <m:r>
                    <m:rPr>
                      <m:sty m:val="p"/>
                    </m:rPr>
                    <w:rPr>
                      <w:rFonts w:ascii="Cambria Math" w:eastAsia="Times New Roman" w:hAnsi="Cambria Math"/>
                      <w:szCs w:val="24"/>
                    </w:rPr>
                    <m:t>x</m:t>
                  </m:r>
                </m:sub>
              </m:sSub>
              <m:rad>
                <m:radPr>
                  <m:degHide m:val="on"/>
                  <m:ctrlPr>
                    <w:rPr>
                      <w:rFonts w:ascii="Cambria Math" w:eastAsia="Times New Roman" w:hAnsi="Cambria Math"/>
                      <w:szCs w:val="24"/>
                    </w:rPr>
                  </m:ctrlPr>
                </m:radPr>
                <m:deg/>
                <m:e>
                  <m:r>
                    <m:rPr>
                      <m:sty m:val="p"/>
                    </m:rPr>
                    <w:rPr>
                      <w:rFonts w:ascii="Cambria Math" w:eastAsia="Times New Roman" w:hAnsi="Cambria Math"/>
                      <w:szCs w:val="24"/>
                    </w:rPr>
                    <m:t>μ</m:t>
                  </m:r>
                </m:e>
              </m:rad>
            </m:den>
          </m:f>
        </m:oMath>
      </m:oMathPara>
    </w:p>
    <w:p w:rsidR="00A30BB4" w:rsidRDefault="00A30BB4" w:rsidP="00A30BB4">
      <w:pPr>
        <w:rPr>
          <w:rFonts w:eastAsia="Times New Roman"/>
          <w:szCs w:val="24"/>
        </w:rPr>
      </w:pPr>
      <w:r>
        <w:rPr>
          <w:rFonts w:eastAsia="Times New Roman"/>
          <w:szCs w:val="24"/>
        </w:rPr>
        <w:t>In the Debye-</w:t>
      </w:r>
      <w:proofErr w:type="spellStart"/>
      <w:r>
        <w:rPr>
          <w:rFonts w:eastAsia="Times New Roman"/>
          <w:szCs w:val="24"/>
        </w:rPr>
        <w:t>Hückel</w:t>
      </w:r>
      <w:proofErr w:type="spellEnd"/>
      <w:r>
        <w:rPr>
          <w:rFonts w:eastAsia="Times New Roman"/>
          <w:szCs w:val="24"/>
        </w:rPr>
        <w:t xml:space="preserve"> equation, </w:t>
      </w:r>
      <w:r w:rsidRPr="008E5EA4">
        <w:rPr>
          <w:rFonts w:eastAsia="Times New Roman"/>
          <w:szCs w:val="24"/>
        </w:rPr>
        <w:t>z</w:t>
      </w:r>
      <w:r>
        <w:rPr>
          <w:rFonts w:eastAsia="Times New Roman"/>
          <w:szCs w:val="24"/>
        </w:rPr>
        <w:t xml:space="preserve"> is the charge on the analyte ion, </w:t>
      </w:r>
      <w:proofErr w:type="spellStart"/>
      <w:r>
        <w:rPr>
          <w:rFonts w:eastAsia="Times New Roman"/>
          <w:szCs w:val="24"/>
        </w:rPr>
        <w:t>α</w:t>
      </w:r>
      <w:r>
        <w:rPr>
          <w:rFonts w:eastAsia="Times New Roman"/>
          <w:szCs w:val="24"/>
          <w:vertAlign w:val="subscript"/>
        </w:rPr>
        <w:t>x</w:t>
      </w:r>
      <w:proofErr w:type="spellEnd"/>
      <w:r>
        <w:rPr>
          <w:rFonts w:eastAsia="Times New Roman"/>
          <w:szCs w:val="24"/>
        </w:rPr>
        <w:t xml:space="preserve"> is the hydrated ion diameter </w:t>
      </w:r>
      <w:r w:rsidR="00910771">
        <w:rPr>
          <w:rFonts w:eastAsia="Times New Roman"/>
          <w:szCs w:val="24"/>
        </w:rPr>
        <w:t xml:space="preserve">of </w:t>
      </w:r>
      <w:r>
        <w:rPr>
          <w:rFonts w:eastAsia="Times New Roman"/>
          <w:szCs w:val="24"/>
        </w:rPr>
        <w:t xml:space="preserve">the analyte in nanometers, and </w:t>
      </w:r>
      <w:r w:rsidRPr="008E5EA4">
        <w:rPr>
          <w:rFonts w:eastAsia="Times New Roman"/>
          <w:szCs w:val="24"/>
        </w:rPr>
        <w:t>µ</w:t>
      </w:r>
      <w:r>
        <w:rPr>
          <w:rFonts w:eastAsia="Times New Roman"/>
          <w:szCs w:val="24"/>
        </w:rPr>
        <w:t xml:space="preserve"> is the ionic strength in mol L</w:t>
      </w:r>
      <w:r>
        <w:rPr>
          <w:rFonts w:eastAsia="Times New Roman"/>
          <w:szCs w:val="24"/>
          <w:vertAlign w:val="superscript"/>
        </w:rPr>
        <w:t>-1</w:t>
      </w:r>
      <w:r>
        <w:rPr>
          <w:rFonts w:eastAsia="Times New Roman"/>
          <w:szCs w:val="24"/>
        </w:rPr>
        <w:t>. Once the activity coefficient for each analyte ion is calculated, the concentration-based equilibrium constant may be calculated and used to solve chemical equilibrium problems.</w:t>
      </w:r>
    </w:p>
    <w:p w:rsidR="008850F5" w:rsidRDefault="008850F5" w:rsidP="00A30BB4">
      <w:pPr>
        <w:rPr>
          <w:rFonts w:eastAsia="Times New Roman"/>
          <w:szCs w:val="24"/>
        </w:rPr>
      </w:pPr>
      <w:r>
        <w:rPr>
          <w:rFonts w:eastAsia="Times New Roman"/>
          <w:szCs w:val="24"/>
        </w:rPr>
        <w:t>Most measurements made in the analytical chemistry laboratory detect the concentration of the analyte. A spectroscopic measurement based on the Beer-Lambert law is an example of the direct proportionality between analyte concentration and absorbance. Interestingly, ion selective electrodes (ISEs) detect the activity of an analyte and not its concentration. Although the effect of ionic strength on the activity coefficient, and therefore on the analyte activity, is expressed through the Debye-</w:t>
      </w:r>
      <w:proofErr w:type="spellStart"/>
      <w:r>
        <w:rPr>
          <w:rFonts w:eastAsia="Times New Roman"/>
          <w:szCs w:val="24"/>
        </w:rPr>
        <w:t>Hückel</w:t>
      </w:r>
      <w:proofErr w:type="spellEnd"/>
      <w:r>
        <w:rPr>
          <w:rFonts w:eastAsia="Times New Roman"/>
          <w:szCs w:val="24"/>
        </w:rPr>
        <w:t xml:space="preserve"> equation, it is common practice to add a high ionic </w:t>
      </w:r>
      <w:r>
        <w:rPr>
          <w:rFonts w:eastAsia="Times New Roman"/>
          <w:szCs w:val="24"/>
        </w:rPr>
        <w:lastRenderedPageBreak/>
        <w:t xml:space="preserve">strength solution to the calibration standards and samples so that the ionic strength is constant for all the measurements. Under these conditions, the activity coefficient for each solution will be the same, and the calibration plot can be used to determine the analyte concentration. </w:t>
      </w:r>
    </w:p>
    <w:p w:rsidR="009E630A" w:rsidRPr="009E630A" w:rsidRDefault="009E630A" w:rsidP="00A30BB4">
      <w:pPr>
        <w:rPr>
          <w:rFonts w:eastAsia="Times New Roman"/>
          <w:szCs w:val="24"/>
        </w:rPr>
      </w:pPr>
      <w:r>
        <w:rPr>
          <w:rFonts w:eastAsia="Times New Roman"/>
          <w:b/>
          <w:szCs w:val="24"/>
        </w:rPr>
        <w:t>Q20.</w:t>
      </w:r>
      <w:r>
        <w:rPr>
          <w:rFonts w:eastAsia="Times New Roman"/>
          <w:szCs w:val="24"/>
        </w:rPr>
        <w:tab/>
      </w:r>
      <w:r w:rsidR="00E5799B">
        <w:rPr>
          <w:rFonts w:eastAsia="Times New Roman"/>
          <w:szCs w:val="24"/>
        </w:rPr>
        <w:t xml:space="preserve">Calculate the molar solubility of </w:t>
      </w:r>
      <w:proofErr w:type="spellStart"/>
      <w:r w:rsidR="00E5799B">
        <w:rPr>
          <w:rFonts w:eastAsia="Times New Roman"/>
          <w:szCs w:val="24"/>
        </w:rPr>
        <w:t>AgCl</w:t>
      </w:r>
      <w:proofErr w:type="spellEnd"/>
      <w:r w:rsidR="00E5799B">
        <w:rPr>
          <w:rFonts w:eastAsia="Times New Roman"/>
          <w:szCs w:val="24"/>
        </w:rPr>
        <w:t xml:space="preserve"> under infinite dilution conditions (</w:t>
      </w:r>
      <w:r w:rsidR="006060AE">
        <w:rPr>
          <w:rFonts w:eastAsia="Times New Roman"/>
          <w:szCs w:val="24"/>
        </w:rPr>
        <w:t xml:space="preserve">i.e. </w:t>
      </w:r>
      <w:r w:rsidR="00E5799B">
        <w:rPr>
          <w:rFonts w:eastAsia="Times New Roman"/>
          <w:szCs w:val="24"/>
        </w:rPr>
        <w:t xml:space="preserve">µ = 0) with </w:t>
      </w:r>
      <w:r w:rsidR="00910771">
        <w:rPr>
          <w:rFonts w:eastAsia="Times New Roman"/>
          <w:szCs w:val="24"/>
        </w:rPr>
        <w:t xml:space="preserve">its </w:t>
      </w:r>
      <w:r w:rsidR="00E5799B">
        <w:rPr>
          <w:rFonts w:eastAsia="Times New Roman"/>
          <w:szCs w:val="24"/>
        </w:rPr>
        <w:t>solubility in 0.10 M NaNO</w:t>
      </w:r>
      <w:r w:rsidR="00E5799B">
        <w:rPr>
          <w:rFonts w:eastAsia="Times New Roman"/>
          <w:szCs w:val="24"/>
          <w:vertAlign w:val="subscript"/>
        </w:rPr>
        <w:t>3</w:t>
      </w:r>
      <w:r w:rsidR="00E5799B">
        <w:rPr>
          <w:rFonts w:eastAsia="Times New Roman"/>
          <w:szCs w:val="24"/>
        </w:rPr>
        <w:t xml:space="preserve">.  </w:t>
      </w:r>
      <w:r w:rsidR="006060AE">
        <w:rPr>
          <w:rFonts w:eastAsia="Times New Roman"/>
          <w:szCs w:val="24"/>
        </w:rPr>
        <w:t xml:space="preserve">The hydrated ion diameters and thermodynamic equilibrium constants may be obtained from </w:t>
      </w:r>
      <w:r w:rsidR="006060AE">
        <w:rPr>
          <w:rFonts w:eastAsia="Times New Roman"/>
          <w:i/>
          <w:szCs w:val="24"/>
        </w:rPr>
        <w:t>Anal</w:t>
      </w:r>
      <w:r w:rsidR="00910771">
        <w:rPr>
          <w:rFonts w:eastAsia="Times New Roman"/>
          <w:i/>
          <w:szCs w:val="24"/>
        </w:rPr>
        <w:t xml:space="preserve">ytical </w:t>
      </w:r>
      <w:r w:rsidR="006060AE">
        <w:rPr>
          <w:rFonts w:eastAsia="Times New Roman"/>
          <w:i/>
          <w:szCs w:val="24"/>
        </w:rPr>
        <w:t>Chem</w:t>
      </w:r>
      <w:r w:rsidR="00910771">
        <w:rPr>
          <w:rFonts w:eastAsia="Times New Roman"/>
          <w:i/>
          <w:szCs w:val="24"/>
        </w:rPr>
        <w:t>istry</w:t>
      </w:r>
      <w:r w:rsidR="006060AE">
        <w:rPr>
          <w:rFonts w:eastAsia="Times New Roman"/>
          <w:i/>
          <w:szCs w:val="24"/>
        </w:rPr>
        <w:t xml:space="preserve"> 2.0</w:t>
      </w:r>
      <w:r w:rsidR="006060AE">
        <w:rPr>
          <w:rFonts w:eastAsia="Times New Roman"/>
          <w:szCs w:val="24"/>
        </w:rPr>
        <w:t>.</w:t>
      </w:r>
    </w:p>
    <w:p w:rsidR="00A30BB4" w:rsidRPr="00355631" w:rsidRDefault="00EA7E2A" w:rsidP="00A30BB4">
      <w:pPr>
        <w:rPr>
          <w:rFonts w:eastAsia="Times New Roman"/>
          <w:szCs w:val="24"/>
        </w:rPr>
      </w:pPr>
      <w:r>
        <w:rPr>
          <w:rFonts w:eastAsia="Times New Roman"/>
          <w:b/>
          <w:szCs w:val="24"/>
        </w:rPr>
        <w:t>Q</w:t>
      </w:r>
      <w:r w:rsidR="008E5EA4">
        <w:rPr>
          <w:rFonts w:eastAsia="Times New Roman"/>
          <w:b/>
          <w:szCs w:val="24"/>
        </w:rPr>
        <w:t>2</w:t>
      </w:r>
      <w:r w:rsidR="009E630A">
        <w:rPr>
          <w:rFonts w:eastAsia="Times New Roman"/>
          <w:b/>
          <w:szCs w:val="24"/>
        </w:rPr>
        <w:t>1</w:t>
      </w:r>
      <w:r>
        <w:rPr>
          <w:rFonts w:eastAsia="Times New Roman"/>
          <w:b/>
          <w:szCs w:val="24"/>
        </w:rPr>
        <w:t>.</w:t>
      </w:r>
      <w:r>
        <w:rPr>
          <w:rFonts w:eastAsia="Times New Roman"/>
          <w:b/>
          <w:szCs w:val="24"/>
        </w:rPr>
        <w:tab/>
      </w:r>
      <w:r w:rsidR="00910771" w:rsidRPr="00910771">
        <w:rPr>
          <w:rFonts w:eastAsia="Times New Roman"/>
          <w:szCs w:val="24"/>
        </w:rPr>
        <w:t>Calculate the</w:t>
      </w:r>
      <w:r w:rsidR="00910771">
        <w:rPr>
          <w:rFonts w:eastAsia="Times New Roman"/>
          <w:szCs w:val="24"/>
        </w:rPr>
        <w:t xml:space="preserve"> concentration-based equilibrium constant for CaCO</w:t>
      </w:r>
      <w:r w:rsidR="00910771">
        <w:rPr>
          <w:rFonts w:eastAsia="Times New Roman"/>
          <w:szCs w:val="24"/>
          <w:vertAlign w:val="subscript"/>
        </w:rPr>
        <w:t>3</w:t>
      </w:r>
      <w:r w:rsidR="005349FC">
        <w:rPr>
          <w:rFonts w:eastAsia="Times New Roman"/>
          <w:szCs w:val="24"/>
        </w:rPr>
        <w:t>,</w:t>
      </w:r>
      <w:r w:rsidR="00910771">
        <w:rPr>
          <w:rFonts w:eastAsia="Times New Roman"/>
          <w:szCs w:val="24"/>
        </w:rPr>
        <w:t xml:space="preserve"> H</w:t>
      </w:r>
      <w:r w:rsidR="00910771">
        <w:rPr>
          <w:rFonts w:eastAsia="Times New Roman"/>
          <w:szCs w:val="24"/>
          <w:vertAlign w:val="subscript"/>
        </w:rPr>
        <w:t>2</w:t>
      </w:r>
      <w:r w:rsidR="00910771">
        <w:rPr>
          <w:rFonts w:eastAsia="Times New Roman"/>
          <w:szCs w:val="24"/>
        </w:rPr>
        <w:t>CO</w:t>
      </w:r>
      <w:r w:rsidR="00910771">
        <w:rPr>
          <w:rFonts w:eastAsia="Times New Roman"/>
          <w:szCs w:val="24"/>
          <w:vertAlign w:val="subscript"/>
        </w:rPr>
        <w:t>3</w:t>
      </w:r>
      <w:r w:rsidR="00910771">
        <w:rPr>
          <w:rFonts w:eastAsia="Times New Roman"/>
          <w:szCs w:val="24"/>
        </w:rPr>
        <w:t>, and</w:t>
      </w:r>
      <w:r w:rsidR="005349FC">
        <w:rPr>
          <w:rFonts w:eastAsia="Times New Roman"/>
          <w:szCs w:val="24"/>
        </w:rPr>
        <w:t xml:space="preserve"> HCO</w:t>
      </w:r>
      <w:r w:rsidR="005349FC">
        <w:rPr>
          <w:rFonts w:eastAsia="Times New Roman"/>
          <w:szCs w:val="24"/>
          <w:vertAlign w:val="subscript"/>
        </w:rPr>
        <w:t>3</w:t>
      </w:r>
      <w:r w:rsidR="005349FC">
        <w:rPr>
          <w:rFonts w:eastAsia="Times New Roman"/>
          <w:szCs w:val="24"/>
          <w:vertAlign w:val="superscript"/>
        </w:rPr>
        <w:t>-</w:t>
      </w:r>
      <w:r w:rsidR="005349FC">
        <w:rPr>
          <w:rFonts w:eastAsia="Times New Roman"/>
          <w:szCs w:val="24"/>
        </w:rPr>
        <w:t>, and</w:t>
      </w:r>
      <w:r w:rsidR="00910771">
        <w:rPr>
          <w:rFonts w:eastAsia="Times New Roman"/>
          <w:szCs w:val="24"/>
        </w:rPr>
        <w:t xml:space="preserve"> </w:t>
      </w:r>
      <w:r w:rsidR="005349FC">
        <w:rPr>
          <w:rFonts w:eastAsia="Times New Roman"/>
          <w:szCs w:val="24"/>
        </w:rPr>
        <w:t xml:space="preserve">use these constants to predict </w:t>
      </w:r>
      <w:r>
        <w:rPr>
          <w:rFonts w:eastAsia="Times New Roman"/>
          <w:szCs w:val="24"/>
        </w:rPr>
        <w:t xml:space="preserve">the calcium concentration in Lithia water </w:t>
      </w:r>
      <w:r w:rsidR="00910771">
        <w:rPr>
          <w:rFonts w:eastAsia="Times New Roman"/>
          <w:szCs w:val="24"/>
        </w:rPr>
        <w:t>at pH 6.4</w:t>
      </w:r>
      <w:r>
        <w:rPr>
          <w:rFonts w:eastAsia="Times New Roman"/>
          <w:szCs w:val="24"/>
        </w:rPr>
        <w:t xml:space="preserve">. The ionic strength of Lithia water may be calculated from the solute molarities reported </w:t>
      </w:r>
      <w:r w:rsidR="008A7123">
        <w:rPr>
          <w:rFonts w:eastAsia="Times New Roman"/>
          <w:szCs w:val="24"/>
        </w:rPr>
        <w:t>on the plaque from the Major Inorganic C</w:t>
      </w:r>
      <w:r w:rsidR="00355631">
        <w:rPr>
          <w:rFonts w:eastAsia="Times New Roman"/>
          <w:szCs w:val="24"/>
        </w:rPr>
        <w:t xml:space="preserve">onstituents section, and the hydrated ion diameters and thermodynamic equilibrium constants may be obtained from </w:t>
      </w:r>
      <w:r w:rsidR="00355631">
        <w:rPr>
          <w:rFonts w:eastAsia="Times New Roman"/>
          <w:i/>
          <w:szCs w:val="24"/>
        </w:rPr>
        <w:t>Anal</w:t>
      </w:r>
      <w:r w:rsidR="005349FC">
        <w:rPr>
          <w:rFonts w:eastAsia="Times New Roman"/>
          <w:i/>
          <w:szCs w:val="24"/>
        </w:rPr>
        <w:t xml:space="preserve">ytical </w:t>
      </w:r>
      <w:r w:rsidR="00355631">
        <w:rPr>
          <w:rFonts w:eastAsia="Times New Roman"/>
          <w:i/>
          <w:szCs w:val="24"/>
        </w:rPr>
        <w:t>Chem</w:t>
      </w:r>
      <w:r w:rsidR="005349FC">
        <w:rPr>
          <w:rFonts w:eastAsia="Times New Roman"/>
          <w:i/>
          <w:szCs w:val="24"/>
        </w:rPr>
        <w:t>istry</w:t>
      </w:r>
      <w:r w:rsidR="00355631">
        <w:rPr>
          <w:rFonts w:eastAsia="Times New Roman"/>
          <w:i/>
          <w:szCs w:val="24"/>
        </w:rPr>
        <w:t xml:space="preserve"> 2.0</w:t>
      </w:r>
      <w:r w:rsidR="00355631">
        <w:rPr>
          <w:rFonts w:eastAsia="Times New Roman"/>
          <w:szCs w:val="24"/>
        </w:rPr>
        <w:t xml:space="preserve">. </w:t>
      </w:r>
    </w:p>
    <w:p w:rsidR="00905115" w:rsidRDefault="00905115" w:rsidP="00A30BB4">
      <w:pPr>
        <w:rPr>
          <w:rFonts w:eastAsia="Times New Roman"/>
          <w:i/>
          <w:szCs w:val="24"/>
        </w:rPr>
      </w:pPr>
    </w:p>
    <w:p w:rsidR="00A30BB4" w:rsidRPr="00973E13" w:rsidRDefault="00A30BB4" w:rsidP="00A30BB4">
      <w:pPr>
        <w:rPr>
          <w:rFonts w:eastAsia="Times New Roman"/>
          <w:i/>
          <w:szCs w:val="24"/>
        </w:rPr>
      </w:pPr>
      <w:r>
        <w:rPr>
          <w:rFonts w:eastAsia="Times New Roman"/>
          <w:i/>
          <w:szCs w:val="24"/>
        </w:rPr>
        <w:t>Problem 3 – Effect of dissolved CO</w:t>
      </w:r>
      <w:r>
        <w:rPr>
          <w:rFonts w:eastAsia="Times New Roman"/>
          <w:i/>
          <w:szCs w:val="24"/>
          <w:vertAlign w:val="subscript"/>
        </w:rPr>
        <w:t>2</w:t>
      </w:r>
    </w:p>
    <w:p w:rsidR="00A30BB4" w:rsidRDefault="006060AE" w:rsidP="00C5408A">
      <w:pPr>
        <w:suppressAutoHyphens w:val="0"/>
        <w:spacing w:after="0"/>
      </w:pPr>
      <w:r w:rsidRPr="006060AE">
        <w:t xml:space="preserve">Air </w:t>
      </w:r>
      <w:r w:rsidR="005349FC">
        <w:t xml:space="preserve">contains </w:t>
      </w:r>
      <w:r w:rsidRPr="006060AE">
        <w:t xml:space="preserve">carbon dioxide gas </w:t>
      </w:r>
      <w:r w:rsidR="005349FC">
        <w:t xml:space="preserve">that </w:t>
      </w:r>
      <w:r w:rsidRPr="006060AE">
        <w:t>dissolve</w:t>
      </w:r>
      <w:r w:rsidR="005349FC">
        <w:t>s</w:t>
      </w:r>
      <w:r w:rsidRPr="006060AE">
        <w:t xml:space="preserve"> to some extent in water.  The Lithia spring water also contains some dissolved carbon dioxide that comes from carbon dioxide gas entrained in the rocks that feed the springs</w:t>
      </w:r>
      <w:r>
        <w:t>.</w:t>
      </w:r>
      <w:r w:rsidR="00EE1187">
        <w:t xml:space="preserve"> </w:t>
      </w:r>
      <w:r w:rsidR="00A30BB4">
        <w:t>When carbon dioxide dissolves in water, a chemical reaction occurs that results in the formation of a weak acid, carbonic acid.</w:t>
      </w:r>
    </w:p>
    <w:p w:rsidR="006060AE" w:rsidRDefault="006060AE" w:rsidP="00A30BB4">
      <w:pPr>
        <w:suppressAutoHyphens w:val="0"/>
        <w:spacing w:after="0" w:line="240" w:lineRule="auto"/>
        <w:jc w:val="center"/>
      </w:pPr>
    </w:p>
    <w:p w:rsidR="00A30BB4" w:rsidRDefault="00A30BB4" w:rsidP="00A30BB4">
      <w:pPr>
        <w:suppressAutoHyphens w:val="0"/>
        <w:spacing w:after="0" w:line="240" w:lineRule="auto"/>
        <w:jc w:val="center"/>
      </w:pPr>
      <w:r>
        <w:t>CO</w:t>
      </w:r>
      <w:r>
        <w:rPr>
          <w:vertAlign w:val="subscript"/>
        </w:rPr>
        <w:t>2</w:t>
      </w:r>
      <w:r>
        <w:t xml:space="preserve"> (</w:t>
      </w:r>
      <w:proofErr w:type="spellStart"/>
      <w:r>
        <w:t>aq</w:t>
      </w:r>
      <w:proofErr w:type="spellEnd"/>
      <w:r>
        <w:t>) + H</w:t>
      </w:r>
      <w:r>
        <w:rPr>
          <w:vertAlign w:val="subscript"/>
        </w:rPr>
        <w:t>2</w:t>
      </w:r>
      <w:r>
        <w:t xml:space="preserve">O (l) </w:t>
      </w:r>
      <w:r>
        <w:rPr>
          <w:rFonts w:ascii="Royal Society of Chemistry" w:hAnsi="Royal Society of Chemistry"/>
        </w:rPr>
        <w:t>∏</w:t>
      </w:r>
      <w:r>
        <w:t xml:space="preserve"> H</w:t>
      </w:r>
      <w:r>
        <w:rPr>
          <w:vertAlign w:val="subscript"/>
        </w:rPr>
        <w:t>2</w:t>
      </w:r>
      <w:r>
        <w:t>CO</w:t>
      </w:r>
      <w:r>
        <w:rPr>
          <w:vertAlign w:val="subscript"/>
        </w:rPr>
        <w:t>3</w:t>
      </w:r>
      <w:r>
        <w:t xml:space="preserve"> (</w:t>
      </w:r>
      <w:proofErr w:type="spellStart"/>
      <w:r>
        <w:t>aq</w:t>
      </w:r>
      <w:proofErr w:type="spellEnd"/>
      <w:r>
        <w:t>)</w:t>
      </w:r>
    </w:p>
    <w:p w:rsidR="00A30BB4" w:rsidRDefault="00A30BB4" w:rsidP="00A30BB4">
      <w:pPr>
        <w:suppressAutoHyphens w:val="0"/>
        <w:spacing w:after="0" w:line="240" w:lineRule="auto"/>
        <w:jc w:val="center"/>
      </w:pPr>
    </w:p>
    <w:p w:rsidR="006060AE" w:rsidRDefault="006060AE" w:rsidP="00C5408A">
      <w:pPr>
        <w:suppressAutoHyphens w:val="0"/>
        <w:spacing w:after="0"/>
      </w:pPr>
      <w:r>
        <w:rPr>
          <w:b/>
        </w:rPr>
        <w:t>Q22.</w:t>
      </w:r>
      <w:r w:rsidRPr="006060AE">
        <w:t xml:space="preserve">Remembering that the Lithia water </w:t>
      </w:r>
      <w:r w:rsidR="005349FC">
        <w:t>contains</w:t>
      </w:r>
      <w:r w:rsidR="005349FC" w:rsidRPr="006060AE">
        <w:t xml:space="preserve"> </w:t>
      </w:r>
      <w:r w:rsidRPr="006060AE">
        <w:t xml:space="preserve">carbonate ion, </w:t>
      </w:r>
      <w:r w:rsidR="005349FC">
        <w:t xml:space="preserve">use </w:t>
      </w:r>
      <w:proofErr w:type="spellStart"/>
      <w:r w:rsidR="005349FC">
        <w:t>LeChatelier’s</w:t>
      </w:r>
      <w:proofErr w:type="spellEnd"/>
      <w:r w:rsidR="005349FC">
        <w:t xml:space="preserve"> principle to explain </w:t>
      </w:r>
      <w:r w:rsidRPr="006060AE">
        <w:t xml:space="preserve">what </w:t>
      </w:r>
      <w:r w:rsidR="005349FC">
        <w:t xml:space="preserve">effect </w:t>
      </w:r>
      <w:r w:rsidRPr="006060AE">
        <w:t xml:space="preserve">the addition of carbonic acid </w:t>
      </w:r>
      <w:r w:rsidR="005349FC">
        <w:t xml:space="preserve">has </w:t>
      </w:r>
      <w:r w:rsidRPr="006060AE">
        <w:t>on the concentration of carbonate ion</w:t>
      </w:r>
      <w:r w:rsidR="005349FC">
        <w:t xml:space="preserve"> in Lithia water</w:t>
      </w:r>
      <w:r w:rsidRPr="006060AE">
        <w:t>?</w:t>
      </w:r>
    </w:p>
    <w:p w:rsidR="006060AE" w:rsidRDefault="006060AE" w:rsidP="00A30BB4">
      <w:pPr>
        <w:suppressAutoHyphens w:val="0"/>
        <w:spacing w:after="0" w:line="240" w:lineRule="auto"/>
      </w:pPr>
    </w:p>
    <w:p w:rsidR="006060AE" w:rsidRPr="006060AE" w:rsidRDefault="006060AE" w:rsidP="00C5408A">
      <w:pPr>
        <w:suppressAutoHyphens w:val="0"/>
        <w:spacing w:after="0"/>
      </w:pPr>
      <w:r>
        <w:rPr>
          <w:b/>
        </w:rPr>
        <w:t>Q23.</w:t>
      </w:r>
      <w:r w:rsidRPr="006060AE">
        <w:t>Considering your answer to the preceding question, what effect would the addition of carbonic acid have on the solubility of calcium carbonate and other sparingly soluble carbonate salts?</w:t>
      </w:r>
    </w:p>
    <w:p w:rsidR="006060AE" w:rsidRDefault="006060AE" w:rsidP="00A30BB4">
      <w:pPr>
        <w:suppressAutoHyphens w:val="0"/>
        <w:spacing w:after="0" w:line="240" w:lineRule="auto"/>
      </w:pPr>
    </w:p>
    <w:p w:rsidR="004B4552" w:rsidRDefault="004B4552" w:rsidP="00A30BB4">
      <w:r>
        <w:rPr>
          <w:b/>
        </w:rPr>
        <w:t>Q</w:t>
      </w:r>
      <w:r w:rsidR="006060AE">
        <w:rPr>
          <w:b/>
        </w:rPr>
        <w:t>24</w:t>
      </w:r>
      <w:r>
        <w:rPr>
          <w:b/>
        </w:rPr>
        <w:t>.</w:t>
      </w:r>
      <w:r>
        <w:t xml:space="preserve"> The concentration of calcium ion based on the 1915 analysis of L</w:t>
      </w:r>
      <w:r w:rsidR="00C5408A">
        <w:t>ithia water is 347</w:t>
      </w:r>
      <w:r>
        <w:t xml:space="preserve"> mg L</w:t>
      </w:r>
      <w:r>
        <w:rPr>
          <w:vertAlign w:val="superscript"/>
        </w:rPr>
        <w:t>-1</w:t>
      </w:r>
      <w:r>
        <w:t>. Assuming that the calcium ion concentration in Lithia water is controlled by the carbonate ion concentration in Lithia water, calculate the carbonate ion concentration in Lithia water using the concentration-based equilibrium constant for calcium carbonate.</w:t>
      </w:r>
      <w:r w:rsidR="00C5408A">
        <w:t xml:space="preserve"> </w:t>
      </w:r>
    </w:p>
    <w:sectPr w:rsidR="004B4552" w:rsidSect="006646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Royal Society of Chemistry">
    <w:panose1 w:val="00000400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BMHHLH+TimesNewRoman">
    <w:altName w:val="MS PMincho"/>
    <w:charset w:val="80"/>
    <w:family w:val="roman"/>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singleLevel"/>
    <w:tmpl w:val="0000000B"/>
    <w:name w:val="WW8Num11"/>
    <w:lvl w:ilvl="0">
      <w:start w:val="1"/>
      <w:numFmt w:val="decimal"/>
      <w:lvlText w:val="%1."/>
      <w:lvlJc w:val="left"/>
      <w:pPr>
        <w:tabs>
          <w:tab w:val="num" w:pos="0"/>
        </w:tabs>
        <w:ind w:left="720" w:hanging="360"/>
      </w:pPr>
    </w:lvl>
  </w:abstractNum>
  <w:abstractNum w:abstractNumId="1">
    <w:nsid w:val="00000028"/>
    <w:multiLevelType w:val="multilevel"/>
    <w:tmpl w:val="00000028"/>
    <w:name w:val="WW8Num40"/>
    <w:lvl w:ilvl="0">
      <w:start w:val="1"/>
      <w:numFmt w:val="decimal"/>
      <w:lvlText w:val="%1."/>
      <w:lvlJc w:val="left"/>
      <w:pPr>
        <w:tabs>
          <w:tab w:val="num" w:pos="720"/>
        </w:tabs>
        <w:ind w:left="720" w:hanging="360"/>
      </w:pPr>
      <w:rPr>
        <w:rFonts w:ascii="Calibri" w:hAnsi="Calibri" w:cs="Calibri"/>
        <w:i w:val="0"/>
        <w:iCs w:val="0"/>
        <w:sz w:val="24"/>
        <w:szCs w:val="26"/>
      </w:rPr>
    </w:lvl>
    <w:lvl w:ilvl="1">
      <w:start w:val="1"/>
      <w:numFmt w:val="decimal"/>
      <w:lvlText w:val="%2."/>
      <w:lvlJc w:val="left"/>
      <w:pPr>
        <w:tabs>
          <w:tab w:val="num" w:pos="1080"/>
        </w:tabs>
        <w:ind w:left="1080" w:hanging="360"/>
      </w:pPr>
      <w:rPr>
        <w:rFonts w:ascii="Calibri" w:hAnsi="Calibri" w:cs="Calibri"/>
        <w:i w:val="0"/>
        <w:iCs w:val="0"/>
        <w:sz w:val="24"/>
        <w:szCs w:val="26"/>
      </w:rPr>
    </w:lvl>
    <w:lvl w:ilvl="2">
      <w:start w:val="1"/>
      <w:numFmt w:val="decimal"/>
      <w:lvlText w:val="%3."/>
      <w:lvlJc w:val="left"/>
      <w:pPr>
        <w:tabs>
          <w:tab w:val="num" w:pos="1440"/>
        </w:tabs>
        <w:ind w:left="1440" w:hanging="360"/>
      </w:pPr>
      <w:rPr>
        <w:rFonts w:ascii="Calibri" w:hAnsi="Calibri" w:cs="Calibri"/>
        <w:i w:val="0"/>
        <w:iCs w:val="0"/>
        <w:sz w:val="24"/>
        <w:szCs w:val="26"/>
      </w:rPr>
    </w:lvl>
    <w:lvl w:ilvl="3">
      <w:start w:val="1"/>
      <w:numFmt w:val="decimal"/>
      <w:lvlText w:val="%4."/>
      <w:lvlJc w:val="left"/>
      <w:pPr>
        <w:tabs>
          <w:tab w:val="num" w:pos="1800"/>
        </w:tabs>
        <w:ind w:left="1800" w:hanging="360"/>
      </w:pPr>
      <w:rPr>
        <w:rFonts w:ascii="Calibri" w:hAnsi="Calibri" w:cs="Calibri"/>
        <w:i w:val="0"/>
        <w:iCs w:val="0"/>
        <w:sz w:val="24"/>
        <w:szCs w:val="26"/>
      </w:rPr>
    </w:lvl>
    <w:lvl w:ilvl="4">
      <w:start w:val="1"/>
      <w:numFmt w:val="decimal"/>
      <w:lvlText w:val="%5."/>
      <w:lvlJc w:val="left"/>
      <w:pPr>
        <w:tabs>
          <w:tab w:val="num" w:pos="2160"/>
        </w:tabs>
        <w:ind w:left="2160" w:hanging="360"/>
      </w:pPr>
      <w:rPr>
        <w:rFonts w:ascii="Calibri" w:hAnsi="Calibri" w:cs="Calibri"/>
        <w:i w:val="0"/>
        <w:iCs w:val="0"/>
        <w:sz w:val="24"/>
        <w:szCs w:val="26"/>
      </w:rPr>
    </w:lvl>
    <w:lvl w:ilvl="5">
      <w:start w:val="1"/>
      <w:numFmt w:val="decimal"/>
      <w:lvlText w:val="%6."/>
      <w:lvlJc w:val="left"/>
      <w:pPr>
        <w:tabs>
          <w:tab w:val="num" w:pos="2520"/>
        </w:tabs>
        <w:ind w:left="2520" w:hanging="360"/>
      </w:pPr>
      <w:rPr>
        <w:rFonts w:ascii="Calibri" w:hAnsi="Calibri" w:cs="Calibri"/>
        <w:i w:val="0"/>
        <w:iCs w:val="0"/>
        <w:sz w:val="24"/>
        <w:szCs w:val="26"/>
      </w:rPr>
    </w:lvl>
    <w:lvl w:ilvl="6">
      <w:start w:val="1"/>
      <w:numFmt w:val="decimal"/>
      <w:lvlText w:val="%7."/>
      <w:lvlJc w:val="left"/>
      <w:pPr>
        <w:tabs>
          <w:tab w:val="num" w:pos="2880"/>
        </w:tabs>
        <w:ind w:left="2880" w:hanging="360"/>
      </w:pPr>
      <w:rPr>
        <w:rFonts w:ascii="Calibri" w:hAnsi="Calibri" w:cs="Calibri"/>
        <w:i w:val="0"/>
        <w:iCs w:val="0"/>
        <w:sz w:val="24"/>
        <w:szCs w:val="26"/>
      </w:rPr>
    </w:lvl>
    <w:lvl w:ilvl="7">
      <w:start w:val="1"/>
      <w:numFmt w:val="decimal"/>
      <w:lvlText w:val="%8."/>
      <w:lvlJc w:val="left"/>
      <w:pPr>
        <w:tabs>
          <w:tab w:val="num" w:pos="3240"/>
        </w:tabs>
        <w:ind w:left="3240" w:hanging="360"/>
      </w:pPr>
      <w:rPr>
        <w:rFonts w:ascii="Calibri" w:hAnsi="Calibri" w:cs="Calibri"/>
        <w:i w:val="0"/>
        <w:iCs w:val="0"/>
        <w:sz w:val="24"/>
        <w:szCs w:val="26"/>
      </w:rPr>
    </w:lvl>
    <w:lvl w:ilvl="8">
      <w:start w:val="1"/>
      <w:numFmt w:val="decimal"/>
      <w:lvlText w:val="%9."/>
      <w:lvlJc w:val="left"/>
      <w:pPr>
        <w:tabs>
          <w:tab w:val="num" w:pos="3600"/>
        </w:tabs>
        <w:ind w:left="3600" w:hanging="360"/>
      </w:pPr>
      <w:rPr>
        <w:rFonts w:ascii="Calibri" w:hAnsi="Calibri" w:cs="Calibri"/>
        <w:i w:val="0"/>
        <w:iCs w:val="0"/>
        <w:sz w:val="24"/>
        <w:szCs w:val="26"/>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30BB4"/>
    <w:rsid w:val="00036669"/>
    <w:rsid w:val="00044989"/>
    <w:rsid w:val="00062A7F"/>
    <w:rsid w:val="00090ECD"/>
    <w:rsid w:val="000925FF"/>
    <w:rsid w:val="000A74B9"/>
    <w:rsid w:val="000D1985"/>
    <w:rsid w:val="000E0307"/>
    <w:rsid w:val="000E71CE"/>
    <w:rsid w:val="00151B2B"/>
    <w:rsid w:val="00184327"/>
    <w:rsid w:val="001A35AF"/>
    <w:rsid w:val="001B742D"/>
    <w:rsid w:val="001C3A79"/>
    <w:rsid w:val="001D0471"/>
    <w:rsid w:val="001E3975"/>
    <w:rsid w:val="002337D2"/>
    <w:rsid w:val="00276DB5"/>
    <w:rsid w:val="002D03E3"/>
    <w:rsid w:val="002D51ED"/>
    <w:rsid w:val="003101AD"/>
    <w:rsid w:val="00333215"/>
    <w:rsid w:val="00335C19"/>
    <w:rsid w:val="00344168"/>
    <w:rsid w:val="00355631"/>
    <w:rsid w:val="0037498D"/>
    <w:rsid w:val="003A0845"/>
    <w:rsid w:val="003A0C39"/>
    <w:rsid w:val="003A7AE6"/>
    <w:rsid w:val="00404003"/>
    <w:rsid w:val="004303EE"/>
    <w:rsid w:val="00431BAD"/>
    <w:rsid w:val="00441C4A"/>
    <w:rsid w:val="00450884"/>
    <w:rsid w:val="00486FD6"/>
    <w:rsid w:val="004B2B45"/>
    <w:rsid w:val="004B4552"/>
    <w:rsid w:val="004F4F89"/>
    <w:rsid w:val="00503310"/>
    <w:rsid w:val="005152BC"/>
    <w:rsid w:val="00523120"/>
    <w:rsid w:val="005349FC"/>
    <w:rsid w:val="00580513"/>
    <w:rsid w:val="005A59F0"/>
    <w:rsid w:val="005C41C7"/>
    <w:rsid w:val="005C69FB"/>
    <w:rsid w:val="005D160F"/>
    <w:rsid w:val="00600D5F"/>
    <w:rsid w:val="006060AE"/>
    <w:rsid w:val="00643652"/>
    <w:rsid w:val="006459A4"/>
    <w:rsid w:val="00664628"/>
    <w:rsid w:val="0068319C"/>
    <w:rsid w:val="006B6BF8"/>
    <w:rsid w:val="007233A1"/>
    <w:rsid w:val="00727F15"/>
    <w:rsid w:val="007A24FD"/>
    <w:rsid w:val="007E0F68"/>
    <w:rsid w:val="007E4F8E"/>
    <w:rsid w:val="0085509F"/>
    <w:rsid w:val="00874E4D"/>
    <w:rsid w:val="008850F5"/>
    <w:rsid w:val="008908EF"/>
    <w:rsid w:val="008A7123"/>
    <w:rsid w:val="008B77C6"/>
    <w:rsid w:val="008B7B38"/>
    <w:rsid w:val="008C77BC"/>
    <w:rsid w:val="008D115F"/>
    <w:rsid w:val="008E5EA4"/>
    <w:rsid w:val="008F2ADE"/>
    <w:rsid w:val="008F3B85"/>
    <w:rsid w:val="008F55D1"/>
    <w:rsid w:val="00905115"/>
    <w:rsid w:val="00910771"/>
    <w:rsid w:val="00920EAA"/>
    <w:rsid w:val="00931279"/>
    <w:rsid w:val="009A1102"/>
    <w:rsid w:val="009A1256"/>
    <w:rsid w:val="009B7B91"/>
    <w:rsid w:val="009C0958"/>
    <w:rsid w:val="009E630A"/>
    <w:rsid w:val="00A0564C"/>
    <w:rsid w:val="00A113A2"/>
    <w:rsid w:val="00A13467"/>
    <w:rsid w:val="00A30BB4"/>
    <w:rsid w:val="00A370DA"/>
    <w:rsid w:val="00A62F70"/>
    <w:rsid w:val="00B10374"/>
    <w:rsid w:val="00B15368"/>
    <w:rsid w:val="00B269E0"/>
    <w:rsid w:val="00B641A2"/>
    <w:rsid w:val="00B730DE"/>
    <w:rsid w:val="00BB1919"/>
    <w:rsid w:val="00BB21A1"/>
    <w:rsid w:val="00C014AD"/>
    <w:rsid w:val="00C04D36"/>
    <w:rsid w:val="00C326E1"/>
    <w:rsid w:val="00C533CC"/>
    <w:rsid w:val="00C5408A"/>
    <w:rsid w:val="00C714A9"/>
    <w:rsid w:val="00C71545"/>
    <w:rsid w:val="00C75FA2"/>
    <w:rsid w:val="00C76569"/>
    <w:rsid w:val="00C92405"/>
    <w:rsid w:val="00CD206B"/>
    <w:rsid w:val="00CE5D0A"/>
    <w:rsid w:val="00CF4B28"/>
    <w:rsid w:val="00D16EA6"/>
    <w:rsid w:val="00D63913"/>
    <w:rsid w:val="00D649C8"/>
    <w:rsid w:val="00D67427"/>
    <w:rsid w:val="00D75A20"/>
    <w:rsid w:val="00D8163B"/>
    <w:rsid w:val="00D862A6"/>
    <w:rsid w:val="00D96FCC"/>
    <w:rsid w:val="00E35DD5"/>
    <w:rsid w:val="00E5799B"/>
    <w:rsid w:val="00E60052"/>
    <w:rsid w:val="00EA3E5D"/>
    <w:rsid w:val="00EA7E2A"/>
    <w:rsid w:val="00ED136B"/>
    <w:rsid w:val="00EE1187"/>
    <w:rsid w:val="00EF171A"/>
    <w:rsid w:val="00F010DD"/>
    <w:rsid w:val="00F23BF6"/>
    <w:rsid w:val="00F24E5C"/>
    <w:rsid w:val="00F41B57"/>
    <w:rsid w:val="00F44A3F"/>
    <w:rsid w:val="00F5744E"/>
    <w:rsid w:val="00F6425B"/>
    <w:rsid w:val="00F70C15"/>
    <w:rsid w:val="00F8247B"/>
    <w:rsid w:val="00F87EA1"/>
    <w:rsid w:val="00FB11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7" type="connector" idref="#AutoShape 3"/>
        <o:r id="V:Rule8" type="connector" idref="#AutoShape 14"/>
        <o:r id="V:Rule9" type="connector" idref="#AutoShape 5"/>
        <o:r id="V:Rule10" type="connector" idref="#AutoShape 4"/>
        <o:r id="V:Rule11" type="connector" idref="#AutoShape 15"/>
        <o:r id="V:Rule12" type="connector" idref="#AutoShape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B4"/>
    <w:pPr>
      <w:suppressAutoHyphens/>
    </w:pPr>
    <w:rPr>
      <w:rFonts w:ascii="Calibri" w:eastAsia="Calibri" w:hAnsi="Calibri" w:cs="Calibri"/>
      <w:kern w:val="1"/>
      <w:sz w:val="24"/>
      <w:lang w:eastAsia="zh-CN"/>
    </w:rPr>
  </w:style>
  <w:style w:type="paragraph" w:styleId="Heading1">
    <w:name w:val="heading 1"/>
    <w:basedOn w:val="Normal"/>
    <w:next w:val="Normal"/>
    <w:link w:val="Heading1Char"/>
    <w:qFormat/>
    <w:rsid w:val="00A30BB4"/>
    <w:pPr>
      <w:keepNext/>
      <w:tabs>
        <w:tab w:val="num" w:pos="0"/>
      </w:tabs>
      <w:spacing w:before="240" w:after="60"/>
      <w:ind w:left="432" w:hanging="432"/>
      <w:outlineLvl w:val="0"/>
    </w:pPr>
    <w:rPr>
      <w:rFonts w:eastAsia="Times New Roman" w:cs="Times New Roman"/>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0BB4"/>
    <w:rPr>
      <w:rFonts w:ascii="Calibri" w:eastAsia="Times New Roman" w:hAnsi="Calibri" w:cs="Times New Roman"/>
      <w:b/>
      <w:bCs/>
      <w:kern w:val="1"/>
      <w:sz w:val="24"/>
      <w:szCs w:val="32"/>
      <w:lang w:eastAsia="zh-CN"/>
    </w:rPr>
  </w:style>
  <w:style w:type="character" w:styleId="Hyperlink">
    <w:name w:val="Hyperlink"/>
    <w:basedOn w:val="DefaultParagraphFont"/>
    <w:rsid w:val="00A30BB4"/>
    <w:rPr>
      <w:color w:val="0000FF"/>
      <w:u w:val="single"/>
    </w:rPr>
  </w:style>
  <w:style w:type="paragraph" w:styleId="ListParagraph">
    <w:name w:val="List Paragraph"/>
    <w:basedOn w:val="Normal"/>
    <w:qFormat/>
    <w:rsid w:val="00A30BB4"/>
    <w:pPr>
      <w:spacing w:after="0"/>
      <w:ind w:left="720"/>
    </w:pPr>
  </w:style>
  <w:style w:type="character" w:styleId="PlaceholderText">
    <w:name w:val="Placeholder Text"/>
    <w:basedOn w:val="DefaultParagraphFont"/>
    <w:uiPriority w:val="99"/>
    <w:semiHidden/>
    <w:rsid w:val="00FB1192"/>
    <w:rPr>
      <w:color w:val="808080"/>
    </w:rPr>
  </w:style>
  <w:style w:type="paragraph" w:styleId="Revision">
    <w:name w:val="Revision"/>
    <w:hidden/>
    <w:uiPriority w:val="99"/>
    <w:semiHidden/>
    <w:rsid w:val="006060AE"/>
    <w:pPr>
      <w:spacing w:after="0" w:line="240" w:lineRule="auto"/>
    </w:pPr>
    <w:rPr>
      <w:rFonts w:ascii="Calibri" w:eastAsia="Calibri" w:hAnsi="Calibri" w:cs="Calibri"/>
      <w:kern w:val="1"/>
      <w:sz w:val="24"/>
      <w:lang w:eastAsia="zh-CN"/>
    </w:rPr>
  </w:style>
  <w:style w:type="paragraph" w:styleId="BalloonText">
    <w:name w:val="Balloon Text"/>
    <w:basedOn w:val="Normal"/>
    <w:link w:val="BalloonTextChar"/>
    <w:uiPriority w:val="99"/>
    <w:semiHidden/>
    <w:unhideWhenUsed/>
    <w:rsid w:val="006060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0AE"/>
    <w:rPr>
      <w:rFonts w:ascii="Tahoma" w:eastAsia="Calibri" w:hAnsi="Tahoma" w:cs="Tahoma"/>
      <w:kern w:val="1"/>
      <w:sz w:val="16"/>
      <w:szCs w:val="16"/>
      <w:lang w:eastAsia="zh-CN"/>
    </w:rPr>
  </w:style>
  <w:style w:type="character" w:styleId="CommentReference">
    <w:name w:val="annotation reference"/>
    <w:basedOn w:val="DefaultParagraphFont"/>
    <w:uiPriority w:val="99"/>
    <w:semiHidden/>
    <w:unhideWhenUsed/>
    <w:rsid w:val="00D96FCC"/>
    <w:rPr>
      <w:sz w:val="16"/>
      <w:szCs w:val="16"/>
    </w:rPr>
  </w:style>
  <w:style w:type="paragraph" w:styleId="CommentText">
    <w:name w:val="annotation text"/>
    <w:basedOn w:val="Normal"/>
    <w:link w:val="CommentTextChar"/>
    <w:uiPriority w:val="99"/>
    <w:semiHidden/>
    <w:unhideWhenUsed/>
    <w:rsid w:val="00D96FCC"/>
    <w:pPr>
      <w:spacing w:line="240" w:lineRule="auto"/>
    </w:pPr>
    <w:rPr>
      <w:sz w:val="20"/>
      <w:szCs w:val="20"/>
    </w:rPr>
  </w:style>
  <w:style w:type="character" w:customStyle="1" w:styleId="CommentTextChar">
    <w:name w:val="Comment Text Char"/>
    <w:basedOn w:val="DefaultParagraphFont"/>
    <w:link w:val="CommentText"/>
    <w:uiPriority w:val="99"/>
    <w:semiHidden/>
    <w:rsid w:val="00D96FCC"/>
    <w:rPr>
      <w:rFonts w:ascii="Calibri" w:eastAsia="Calibri" w:hAnsi="Calibri" w:cs="Calibri"/>
      <w:kern w:val="1"/>
      <w:sz w:val="20"/>
      <w:szCs w:val="20"/>
      <w:lang w:eastAsia="zh-CN"/>
    </w:rPr>
  </w:style>
  <w:style w:type="paragraph" w:styleId="CommentSubject">
    <w:name w:val="annotation subject"/>
    <w:basedOn w:val="CommentText"/>
    <w:next w:val="CommentText"/>
    <w:link w:val="CommentSubjectChar"/>
    <w:uiPriority w:val="99"/>
    <w:semiHidden/>
    <w:unhideWhenUsed/>
    <w:rsid w:val="00D96FCC"/>
    <w:rPr>
      <w:b/>
      <w:bCs/>
    </w:rPr>
  </w:style>
  <w:style w:type="character" w:customStyle="1" w:styleId="CommentSubjectChar">
    <w:name w:val="Comment Subject Char"/>
    <w:basedOn w:val="CommentTextChar"/>
    <w:link w:val="CommentSubject"/>
    <w:uiPriority w:val="99"/>
    <w:semiHidden/>
    <w:rsid w:val="00D96FCC"/>
    <w:rPr>
      <w:rFonts w:ascii="Calibri" w:eastAsia="Calibri" w:hAnsi="Calibri" w:cs="Calibri"/>
      <w:b/>
      <w:bCs/>
      <w:kern w:val="1"/>
      <w:sz w:val="20"/>
      <w:szCs w:val="20"/>
      <w:lang w:eastAsia="zh-CN"/>
    </w:rPr>
  </w:style>
  <w:style w:type="character" w:styleId="FollowedHyperlink">
    <w:name w:val="FollowedHyperlink"/>
    <w:basedOn w:val="DefaultParagraphFont"/>
    <w:uiPriority w:val="99"/>
    <w:semiHidden/>
    <w:unhideWhenUsed/>
    <w:rsid w:val="00CE5D0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B4"/>
    <w:pPr>
      <w:suppressAutoHyphens/>
    </w:pPr>
    <w:rPr>
      <w:rFonts w:ascii="Calibri" w:eastAsia="Calibri" w:hAnsi="Calibri" w:cs="Calibri"/>
      <w:kern w:val="1"/>
      <w:sz w:val="24"/>
      <w:lang w:eastAsia="zh-CN"/>
    </w:rPr>
  </w:style>
  <w:style w:type="paragraph" w:styleId="Heading1">
    <w:name w:val="heading 1"/>
    <w:basedOn w:val="Normal"/>
    <w:next w:val="Normal"/>
    <w:link w:val="Heading1Char"/>
    <w:qFormat/>
    <w:rsid w:val="00A30BB4"/>
    <w:pPr>
      <w:keepNext/>
      <w:tabs>
        <w:tab w:val="num" w:pos="0"/>
      </w:tabs>
      <w:spacing w:before="240" w:after="60"/>
      <w:ind w:left="432" w:hanging="432"/>
      <w:outlineLvl w:val="0"/>
    </w:pPr>
    <w:rPr>
      <w:rFonts w:eastAsia="Times New Roman" w:cs="Times New Roman"/>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0BB4"/>
    <w:rPr>
      <w:rFonts w:ascii="Calibri" w:eastAsia="Times New Roman" w:hAnsi="Calibri" w:cs="Times New Roman"/>
      <w:b/>
      <w:bCs/>
      <w:kern w:val="1"/>
      <w:sz w:val="24"/>
      <w:szCs w:val="32"/>
      <w:lang w:eastAsia="zh-CN"/>
    </w:rPr>
  </w:style>
  <w:style w:type="character" w:styleId="Hyperlink">
    <w:name w:val="Hyperlink"/>
    <w:basedOn w:val="DefaultParagraphFont"/>
    <w:rsid w:val="00A30BB4"/>
    <w:rPr>
      <w:color w:val="0000FF"/>
      <w:u w:val="single"/>
    </w:rPr>
  </w:style>
  <w:style w:type="paragraph" w:styleId="ListParagraph">
    <w:name w:val="List Paragraph"/>
    <w:basedOn w:val="Normal"/>
    <w:qFormat/>
    <w:rsid w:val="00A30BB4"/>
    <w:pPr>
      <w:spacing w:after="0"/>
      <w:ind w:left="720"/>
    </w:pPr>
  </w:style>
  <w:style w:type="character" w:styleId="PlaceholderText">
    <w:name w:val="Placeholder Text"/>
    <w:basedOn w:val="DefaultParagraphFont"/>
    <w:uiPriority w:val="99"/>
    <w:semiHidden/>
    <w:rsid w:val="00FB1192"/>
    <w:rPr>
      <w:color w:val="808080"/>
    </w:rPr>
  </w:style>
  <w:style w:type="paragraph" w:styleId="Revision">
    <w:name w:val="Revision"/>
    <w:hidden/>
    <w:uiPriority w:val="99"/>
    <w:semiHidden/>
    <w:rsid w:val="006060AE"/>
    <w:pPr>
      <w:spacing w:after="0" w:line="240" w:lineRule="auto"/>
    </w:pPr>
    <w:rPr>
      <w:rFonts w:ascii="Calibri" w:eastAsia="Calibri" w:hAnsi="Calibri" w:cs="Calibri"/>
      <w:kern w:val="1"/>
      <w:sz w:val="24"/>
      <w:lang w:eastAsia="zh-CN"/>
    </w:rPr>
  </w:style>
  <w:style w:type="paragraph" w:styleId="BalloonText">
    <w:name w:val="Balloon Text"/>
    <w:basedOn w:val="Normal"/>
    <w:link w:val="BalloonTextChar"/>
    <w:uiPriority w:val="99"/>
    <w:semiHidden/>
    <w:unhideWhenUsed/>
    <w:rsid w:val="006060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0AE"/>
    <w:rPr>
      <w:rFonts w:ascii="Tahoma" w:eastAsia="Calibri" w:hAnsi="Tahoma" w:cs="Tahoma"/>
      <w:kern w:val="1"/>
      <w:sz w:val="16"/>
      <w:szCs w:val="16"/>
      <w:lang w:eastAsia="zh-CN"/>
    </w:rPr>
  </w:style>
  <w:style w:type="character" w:styleId="CommentReference">
    <w:name w:val="annotation reference"/>
    <w:basedOn w:val="DefaultParagraphFont"/>
    <w:uiPriority w:val="99"/>
    <w:semiHidden/>
    <w:unhideWhenUsed/>
    <w:rsid w:val="00D96FCC"/>
    <w:rPr>
      <w:sz w:val="16"/>
      <w:szCs w:val="16"/>
    </w:rPr>
  </w:style>
  <w:style w:type="paragraph" w:styleId="CommentText">
    <w:name w:val="annotation text"/>
    <w:basedOn w:val="Normal"/>
    <w:link w:val="CommentTextChar"/>
    <w:uiPriority w:val="99"/>
    <w:semiHidden/>
    <w:unhideWhenUsed/>
    <w:rsid w:val="00D96FCC"/>
    <w:pPr>
      <w:spacing w:line="240" w:lineRule="auto"/>
    </w:pPr>
    <w:rPr>
      <w:sz w:val="20"/>
      <w:szCs w:val="20"/>
    </w:rPr>
  </w:style>
  <w:style w:type="character" w:customStyle="1" w:styleId="CommentTextChar">
    <w:name w:val="Comment Text Char"/>
    <w:basedOn w:val="DefaultParagraphFont"/>
    <w:link w:val="CommentText"/>
    <w:uiPriority w:val="99"/>
    <w:semiHidden/>
    <w:rsid w:val="00D96FCC"/>
    <w:rPr>
      <w:rFonts w:ascii="Calibri" w:eastAsia="Calibri" w:hAnsi="Calibri" w:cs="Calibri"/>
      <w:kern w:val="1"/>
      <w:sz w:val="20"/>
      <w:szCs w:val="20"/>
      <w:lang w:eastAsia="zh-CN"/>
    </w:rPr>
  </w:style>
  <w:style w:type="paragraph" w:styleId="CommentSubject">
    <w:name w:val="annotation subject"/>
    <w:basedOn w:val="CommentText"/>
    <w:next w:val="CommentText"/>
    <w:link w:val="CommentSubjectChar"/>
    <w:uiPriority w:val="99"/>
    <w:semiHidden/>
    <w:unhideWhenUsed/>
    <w:rsid w:val="00D96FCC"/>
    <w:rPr>
      <w:b/>
      <w:bCs/>
    </w:rPr>
  </w:style>
  <w:style w:type="character" w:customStyle="1" w:styleId="CommentSubjectChar">
    <w:name w:val="Comment Subject Char"/>
    <w:basedOn w:val="CommentTextChar"/>
    <w:link w:val="CommentSubject"/>
    <w:uiPriority w:val="99"/>
    <w:semiHidden/>
    <w:rsid w:val="00D96FCC"/>
    <w:rPr>
      <w:rFonts w:ascii="Calibri" w:eastAsia="Calibri" w:hAnsi="Calibri" w:cs="Calibri"/>
      <w:b/>
      <w:bCs/>
      <w:kern w:val="1"/>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pa.gov/nerlcwww/ordmeth.htm" TargetMode="External"/><Relationship Id="rId13" Type="http://schemas.openxmlformats.org/officeDocument/2006/relationships/image" Target="media/image4.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3.wmf"/><Relationship Id="rId5" Type="http://schemas.openxmlformats.org/officeDocument/2006/relationships/hyperlink" Target="http://www.asdlib.org/onlineArticles/ecourseware/Analytical%20Chemistry%202.0/Text_Files_files/AnalChem2.0.pdf" TargetMode="External"/><Relationship Id="rId15" Type="http://schemas.openxmlformats.org/officeDocument/2006/relationships/image" Target="media/image5.wmf"/><Relationship Id="rId10" Type="http://schemas.openxmlformats.org/officeDocument/2006/relationships/oleObject" Target="embeddings/oleObject2.bin"/><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11</Pages>
  <Words>3276</Words>
  <Characters>18674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3</cp:revision>
  <dcterms:created xsi:type="dcterms:W3CDTF">2014-02-22T06:17:00Z</dcterms:created>
  <dcterms:modified xsi:type="dcterms:W3CDTF">2014-02-25T07:34:00Z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ies>
</file>