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DE3A79" w14:textId="77777777" w:rsidR="00A413FB" w:rsidRPr="000113CC" w:rsidRDefault="000113CC" w:rsidP="00A76F0C">
      <w:pPr>
        <w:pStyle w:val="Body"/>
      </w:pPr>
      <w:r w:rsidRPr="000113CC">
        <w:t>Choosing the method of analysis</w:t>
      </w:r>
    </w:p>
    <w:p w14:paraId="78762240" w14:textId="77777777" w:rsidR="00CD1015" w:rsidRDefault="00CD1015" w:rsidP="00A76F0C">
      <w:pPr>
        <w:pStyle w:val="Body"/>
      </w:pPr>
    </w:p>
    <w:p w14:paraId="670CD979" w14:textId="77777777" w:rsidR="00BF4C71" w:rsidRPr="00A76F0C" w:rsidRDefault="00BF4C71" w:rsidP="00A76F0C">
      <w:pPr>
        <w:pStyle w:val="Body"/>
        <w:jc w:val="left"/>
        <w:rPr>
          <w:rFonts w:asciiTheme="minorHAnsi" w:hAnsiTheme="minorHAnsi" w:cs="Arial"/>
          <w:b w:val="0"/>
        </w:rPr>
      </w:pPr>
      <w:r w:rsidRPr="00A76F0C">
        <w:rPr>
          <w:rFonts w:asciiTheme="minorHAnsi" w:hAnsiTheme="minorHAnsi" w:cs="Arial"/>
          <w:b w:val="0"/>
        </w:rPr>
        <w:t xml:space="preserve">Selection of an analysis method requires a consideration of </w:t>
      </w:r>
      <w:r w:rsidR="00CD1015" w:rsidRPr="00A76F0C">
        <w:rPr>
          <w:rFonts w:asciiTheme="minorHAnsi" w:hAnsiTheme="minorHAnsi" w:cs="Arial"/>
          <w:b w:val="0"/>
        </w:rPr>
        <w:t>the strengths and weaknesses of each po</w:t>
      </w:r>
      <w:r w:rsidR="00962635" w:rsidRPr="00A76F0C">
        <w:rPr>
          <w:rFonts w:asciiTheme="minorHAnsi" w:hAnsiTheme="minorHAnsi" w:cs="Arial"/>
          <w:b w:val="0"/>
        </w:rPr>
        <w:t>tential method.</w:t>
      </w:r>
    </w:p>
    <w:p w14:paraId="72FFEA45" w14:textId="77777777" w:rsidR="00BF4C71" w:rsidRPr="00A76F0C" w:rsidRDefault="00BF4C71" w:rsidP="00A76F0C">
      <w:pPr>
        <w:pStyle w:val="Body"/>
        <w:jc w:val="left"/>
        <w:rPr>
          <w:rFonts w:asciiTheme="minorHAnsi" w:hAnsiTheme="minorHAnsi" w:cs="Arial"/>
          <w:b w:val="0"/>
        </w:rPr>
      </w:pPr>
    </w:p>
    <w:p w14:paraId="5ECB47CF" w14:textId="77777777" w:rsidR="00BF4C71" w:rsidRPr="00A76F0C" w:rsidRDefault="00BF4C71" w:rsidP="00A76F0C">
      <w:pPr>
        <w:pStyle w:val="Body"/>
        <w:jc w:val="left"/>
        <w:rPr>
          <w:rFonts w:asciiTheme="minorHAnsi" w:hAnsiTheme="minorHAnsi" w:cs="Arial"/>
          <w:b w:val="0"/>
        </w:rPr>
      </w:pPr>
      <w:r w:rsidRPr="00A76F0C">
        <w:rPr>
          <w:rFonts w:asciiTheme="minorHAnsi" w:hAnsiTheme="minorHAnsi" w:cs="Arial"/>
        </w:rPr>
        <w:t>Q1</w:t>
      </w:r>
      <w:r w:rsidR="008C4714">
        <w:rPr>
          <w:rFonts w:asciiTheme="minorHAnsi" w:hAnsiTheme="minorHAnsi" w:cs="Arial"/>
          <w:b w:val="0"/>
        </w:rPr>
        <w:t>:</w:t>
      </w:r>
      <w:r w:rsidR="008C4714" w:rsidRPr="00A76F0C">
        <w:rPr>
          <w:rFonts w:asciiTheme="minorHAnsi" w:hAnsiTheme="minorHAnsi" w:cs="Arial"/>
          <w:b w:val="0"/>
        </w:rPr>
        <w:t xml:space="preserve"> </w:t>
      </w:r>
      <w:r w:rsidRPr="00A76F0C">
        <w:rPr>
          <w:rFonts w:asciiTheme="minorHAnsi" w:hAnsiTheme="minorHAnsi" w:cs="Arial"/>
          <w:b w:val="0"/>
        </w:rPr>
        <w:t>What general criteria would you consider when selecting an appropriate analysis method?</w:t>
      </w:r>
    </w:p>
    <w:p w14:paraId="378EBC06" w14:textId="77777777" w:rsidR="00BF4C71" w:rsidRPr="00A76F0C" w:rsidRDefault="00BF4C71" w:rsidP="00A76F0C">
      <w:pPr>
        <w:pStyle w:val="Body"/>
        <w:jc w:val="left"/>
        <w:rPr>
          <w:rFonts w:asciiTheme="minorHAnsi" w:hAnsiTheme="minorHAnsi" w:cs="Arial"/>
          <w:b w:val="0"/>
        </w:rPr>
      </w:pPr>
    </w:p>
    <w:p w14:paraId="79CFF443" w14:textId="77777777" w:rsidR="00CD1015" w:rsidRPr="00A76F0C" w:rsidRDefault="00BF4C71" w:rsidP="00A76F0C">
      <w:pPr>
        <w:pStyle w:val="Body"/>
        <w:jc w:val="left"/>
        <w:rPr>
          <w:rFonts w:asciiTheme="minorHAnsi" w:hAnsiTheme="minorHAnsi" w:cs="Arial"/>
          <w:b w:val="0"/>
        </w:rPr>
      </w:pPr>
      <w:r w:rsidRPr="00A76F0C">
        <w:rPr>
          <w:rFonts w:asciiTheme="minorHAnsi" w:hAnsiTheme="minorHAnsi" w:cs="Arial"/>
          <w:b w:val="0"/>
        </w:rPr>
        <w:t xml:space="preserve">Metal </w:t>
      </w:r>
      <w:proofErr w:type="spellStart"/>
      <w:r w:rsidRPr="00A76F0C">
        <w:rPr>
          <w:rFonts w:asciiTheme="minorHAnsi" w:hAnsiTheme="minorHAnsi" w:cs="Arial"/>
          <w:b w:val="0"/>
        </w:rPr>
        <w:t>cations</w:t>
      </w:r>
      <w:proofErr w:type="spellEnd"/>
      <w:r w:rsidRPr="00A76F0C">
        <w:rPr>
          <w:rFonts w:asciiTheme="minorHAnsi" w:hAnsiTheme="minorHAnsi" w:cs="Arial"/>
          <w:b w:val="0"/>
        </w:rPr>
        <w:t xml:space="preserve"> are one important set of species in water samples. </w:t>
      </w:r>
      <w:r w:rsidR="00962635" w:rsidRPr="00A76F0C">
        <w:rPr>
          <w:rFonts w:asciiTheme="minorHAnsi" w:hAnsiTheme="minorHAnsi" w:cs="Arial"/>
          <w:b w:val="0"/>
        </w:rPr>
        <w:t>There are a number of ways that metals can be analyzed.  The most common are Atomic Absorption (AA), Ion chromatography (IC), Ion-selective electrodes (ISE), and Inductively C</w:t>
      </w:r>
      <w:r w:rsidR="00C02A4E" w:rsidRPr="00A76F0C">
        <w:rPr>
          <w:rFonts w:asciiTheme="minorHAnsi" w:hAnsiTheme="minorHAnsi" w:cs="Arial"/>
          <w:b w:val="0"/>
        </w:rPr>
        <w:t>oupled Plasma Spectroscopy (ICP</w:t>
      </w:r>
      <w:r w:rsidR="00962635" w:rsidRPr="00A76F0C">
        <w:rPr>
          <w:rFonts w:asciiTheme="minorHAnsi" w:hAnsiTheme="minorHAnsi" w:cs="Arial"/>
          <w:b w:val="0"/>
        </w:rPr>
        <w:t xml:space="preserve">).  </w:t>
      </w:r>
    </w:p>
    <w:p w14:paraId="39DAB67C" w14:textId="77777777" w:rsidR="00962635" w:rsidRPr="00A76F0C" w:rsidRDefault="00962635" w:rsidP="00A76F0C">
      <w:pPr>
        <w:pStyle w:val="Body"/>
        <w:jc w:val="left"/>
        <w:rPr>
          <w:rFonts w:asciiTheme="minorHAnsi" w:hAnsiTheme="minorHAnsi" w:cs="Arial"/>
          <w:b w:val="0"/>
        </w:rPr>
      </w:pPr>
    </w:p>
    <w:p w14:paraId="16978E8A" w14:textId="77777777" w:rsidR="00962635" w:rsidRPr="00A76F0C" w:rsidRDefault="00962635" w:rsidP="00A76F0C">
      <w:pPr>
        <w:pStyle w:val="Body"/>
        <w:jc w:val="left"/>
        <w:rPr>
          <w:rFonts w:asciiTheme="minorHAnsi" w:hAnsiTheme="minorHAnsi" w:cs="Arial"/>
          <w:b w:val="0"/>
        </w:rPr>
      </w:pPr>
      <w:r w:rsidRPr="00A76F0C">
        <w:rPr>
          <w:rFonts w:asciiTheme="minorHAnsi" w:hAnsiTheme="minorHAnsi" w:cs="Arial"/>
          <w:b w:val="0"/>
        </w:rPr>
        <w:t>The following links provide general background on each of the methods:</w:t>
      </w:r>
    </w:p>
    <w:p w14:paraId="4F43EF4A" w14:textId="77777777" w:rsidR="000113CC" w:rsidRPr="00A76F0C" w:rsidRDefault="000113CC" w:rsidP="00A76F0C">
      <w:pPr>
        <w:pStyle w:val="Body"/>
        <w:jc w:val="left"/>
        <w:rPr>
          <w:rFonts w:asciiTheme="minorHAnsi" w:hAnsiTheme="minorHAnsi" w:cs="Arial"/>
          <w:b w:val="0"/>
        </w:rPr>
      </w:pPr>
    </w:p>
    <w:p w14:paraId="7C3FDBB2" w14:textId="77777777" w:rsidR="00A76F0C" w:rsidRPr="00876823" w:rsidRDefault="00A76F0C" w:rsidP="00A76F0C">
      <w:pPr>
        <w:pStyle w:val="ListParagraph"/>
        <w:numPr>
          <w:ilvl w:val="0"/>
          <w:numId w:val="1"/>
        </w:numPr>
        <w:spacing w:after="0"/>
        <w:ind w:left="360"/>
        <w:rPr>
          <w:rFonts w:cs="Times New Roman"/>
          <w:sz w:val="24"/>
          <w:szCs w:val="24"/>
        </w:rPr>
      </w:pPr>
      <w:r w:rsidRPr="00876823">
        <w:rPr>
          <w:rFonts w:cs="Times New Roman"/>
          <w:sz w:val="24"/>
          <w:szCs w:val="24"/>
        </w:rPr>
        <w:t xml:space="preserve">Heavy Metals in Lake </w:t>
      </w:r>
      <w:proofErr w:type="spellStart"/>
      <w:r w:rsidRPr="00876823">
        <w:rPr>
          <w:rFonts w:cs="Times New Roman"/>
          <w:sz w:val="24"/>
          <w:szCs w:val="24"/>
        </w:rPr>
        <w:t>Nakuru</w:t>
      </w:r>
      <w:proofErr w:type="spellEnd"/>
      <w:r w:rsidRPr="00876823">
        <w:rPr>
          <w:rFonts w:cs="Times New Roman"/>
          <w:sz w:val="24"/>
          <w:szCs w:val="24"/>
        </w:rPr>
        <w:t xml:space="preserve"> – Atomic Spectroscopy</w:t>
      </w:r>
    </w:p>
    <w:p w14:paraId="38DC387F" w14:textId="77777777" w:rsidR="000113CC" w:rsidRPr="00A76F0C" w:rsidRDefault="0040196F" w:rsidP="00A76F0C">
      <w:pPr>
        <w:pStyle w:val="Body"/>
        <w:ind w:firstLine="360"/>
        <w:jc w:val="left"/>
        <w:rPr>
          <w:rFonts w:asciiTheme="minorHAnsi" w:hAnsiTheme="minorHAnsi" w:cs="Arial"/>
          <w:b w:val="0"/>
        </w:rPr>
      </w:pPr>
      <w:hyperlink r:id="rId6" w:history="1">
        <w:r w:rsidR="00A76F0C" w:rsidRPr="00C63AD0">
          <w:rPr>
            <w:rStyle w:val="Hyperlink"/>
          </w:rPr>
          <w:t>http://community.asdlib.org/activelearningmaterials/nakuru-heavy-metals/</w:t>
        </w:r>
      </w:hyperlink>
    </w:p>
    <w:p w14:paraId="73702B49" w14:textId="77777777" w:rsidR="00860724" w:rsidRPr="00265789" w:rsidRDefault="00860724" w:rsidP="00860724">
      <w:pPr>
        <w:pStyle w:val="Heading2"/>
        <w:shd w:val="clear" w:color="auto" w:fill="FFFFFF"/>
        <w:spacing w:before="0" w:line="255" w:lineRule="atLeast"/>
        <w:rPr>
          <w:rFonts w:ascii="Arial" w:hAnsi="Arial" w:cs="Arial"/>
          <w:color w:val="0000FF" w:themeColor="hyperlink"/>
          <w:sz w:val="21"/>
          <w:szCs w:val="21"/>
          <w:u w:val="single"/>
        </w:rPr>
      </w:pPr>
    </w:p>
    <w:p w14:paraId="313996D7" w14:textId="77777777" w:rsidR="00265789" w:rsidRPr="00265789" w:rsidRDefault="00265789" w:rsidP="00265789">
      <w:pPr>
        <w:pStyle w:val="Heading2"/>
        <w:numPr>
          <w:ilvl w:val="0"/>
          <w:numId w:val="1"/>
        </w:numPr>
        <w:shd w:val="clear" w:color="auto" w:fill="FFFFFF"/>
        <w:spacing w:before="0" w:line="255" w:lineRule="atLeast"/>
        <w:ind w:left="360"/>
        <w:rPr>
          <w:rFonts w:asciiTheme="minorHAnsi" w:hAnsiTheme="minorHAnsi" w:cs="Arial"/>
          <w:b w:val="0"/>
          <w:color w:val="0000FF" w:themeColor="hyperlink"/>
          <w:sz w:val="24"/>
          <w:szCs w:val="24"/>
          <w:u w:val="single"/>
        </w:rPr>
      </w:pPr>
      <w:r w:rsidRPr="00265789">
        <w:rPr>
          <w:rFonts w:asciiTheme="minorHAnsi" w:hAnsiTheme="minorHAnsi" w:cs="Arial"/>
          <w:b w:val="0"/>
          <w:color w:val="333333"/>
          <w:sz w:val="24"/>
          <w:szCs w:val="24"/>
        </w:rPr>
        <w:t>Ion Chromatography</w:t>
      </w:r>
    </w:p>
    <w:p w14:paraId="095C91BF" w14:textId="77777777" w:rsidR="00860724" w:rsidRPr="00265789" w:rsidRDefault="00265789" w:rsidP="00265789">
      <w:pPr>
        <w:pStyle w:val="Heading2"/>
        <w:shd w:val="clear" w:color="auto" w:fill="FFFFFF"/>
        <w:tabs>
          <w:tab w:val="left" w:pos="360"/>
        </w:tabs>
        <w:spacing w:before="0" w:line="255" w:lineRule="atLeast"/>
        <w:rPr>
          <w:rStyle w:val="Hyperlink"/>
          <w:rFonts w:ascii="Arial" w:hAnsi="Arial" w:cs="Arial"/>
          <w:sz w:val="21"/>
          <w:szCs w:val="21"/>
        </w:rPr>
      </w:pPr>
      <w:r>
        <w:rPr>
          <w:rFonts w:ascii="Arial" w:hAnsi="Arial" w:cs="Arial"/>
          <w:color w:val="333333"/>
          <w:sz w:val="21"/>
          <w:szCs w:val="21"/>
        </w:rPr>
        <w:tab/>
      </w:r>
      <w:r w:rsidR="00860724">
        <w:rPr>
          <w:rFonts w:ascii="Arial" w:hAnsi="Arial" w:cs="Arial"/>
          <w:color w:val="333333"/>
          <w:sz w:val="21"/>
          <w:szCs w:val="21"/>
        </w:rPr>
        <w:fldChar w:fldCharType="begin"/>
      </w:r>
      <w:r w:rsidR="00860724" w:rsidRPr="00265789">
        <w:rPr>
          <w:rFonts w:ascii="Arial" w:hAnsi="Arial" w:cs="Arial"/>
          <w:color w:val="333333"/>
          <w:sz w:val="21"/>
          <w:szCs w:val="21"/>
        </w:rPr>
        <w:instrText xml:space="preserve"> HYPERLINK "http://www.asdlib.org/onlineArticles/ecourseware/Analytical%20Chemistry%202.0/Text_Files_files/Chapter12.pdf" \o "Permalink to Analytical Chemistry 2.0: Chromatographic and Electrophoretic Methods" </w:instrText>
      </w:r>
      <w:r w:rsidR="00860724">
        <w:rPr>
          <w:rFonts w:ascii="Arial" w:hAnsi="Arial" w:cs="Arial"/>
          <w:color w:val="333333"/>
          <w:sz w:val="21"/>
          <w:szCs w:val="21"/>
        </w:rPr>
        <w:fldChar w:fldCharType="separate"/>
      </w:r>
      <w:r w:rsidR="00860724" w:rsidRPr="00265789">
        <w:rPr>
          <w:rStyle w:val="Hyperlink"/>
          <w:rFonts w:ascii="Arial" w:hAnsi="Arial" w:cs="Arial"/>
          <w:sz w:val="21"/>
          <w:szCs w:val="21"/>
        </w:rPr>
        <w:t>Analytical Chemistry 2.0: Chromatographic and Electrophoretic Methods</w:t>
      </w:r>
    </w:p>
    <w:p w14:paraId="3F50057C" w14:textId="77777777" w:rsidR="00860724" w:rsidRDefault="00860724" w:rsidP="00A76F0C">
      <w:pPr>
        <w:pStyle w:val="Body"/>
        <w:ind w:firstLine="360"/>
        <w:jc w:val="left"/>
        <w:rPr>
          <w:rFonts w:ascii="Arial" w:eastAsiaTheme="majorEastAsia" w:hAnsi="Arial" w:cs="Arial"/>
          <w:bCs/>
          <w:color w:val="333333"/>
          <w:sz w:val="21"/>
          <w:szCs w:val="21"/>
        </w:rPr>
      </w:pPr>
      <w:r>
        <w:rPr>
          <w:rFonts w:ascii="Arial" w:eastAsiaTheme="majorEastAsia" w:hAnsi="Arial" w:cs="Arial"/>
          <w:bCs/>
          <w:color w:val="333333"/>
          <w:sz w:val="21"/>
          <w:szCs w:val="21"/>
        </w:rPr>
        <w:fldChar w:fldCharType="end"/>
      </w:r>
    </w:p>
    <w:p w14:paraId="7BEF2941" w14:textId="77777777" w:rsidR="00265789" w:rsidRPr="00265789" w:rsidRDefault="00265789" w:rsidP="00265789">
      <w:pPr>
        <w:pStyle w:val="Heading1"/>
        <w:numPr>
          <w:ilvl w:val="0"/>
          <w:numId w:val="1"/>
        </w:numPr>
        <w:shd w:val="clear" w:color="auto" w:fill="FFFFFF"/>
        <w:spacing w:before="0" w:after="0" w:line="360" w:lineRule="atLeast"/>
        <w:ind w:left="360"/>
        <w:rPr>
          <w:b w:val="0"/>
          <w:color w:val="333333"/>
          <w:szCs w:val="24"/>
        </w:rPr>
      </w:pPr>
      <w:r w:rsidRPr="00265789">
        <w:rPr>
          <w:b w:val="0"/>
          <w:color w:val="333333"/>
          <w:szCs w:val="24"/>
        </w:rPr>
        <w:t>A Beginners Guide to Ion-Selective Electrode Measurements</w:t>
      </w:r>
    </w:p>
    <w:p w14:paraId="210EA032" w14:textId="77777777" w:rsidR="00A76F0C" w:rsidRPr="00A76F0C" w:rsidRDefault="0040196F" w:rsidP="00265789">
      <w:pPr>
        <w:pStyle w:val="Body"/>
        <w:ind w:firstLine="360"/>
        <w:jc w:val="left"/>
        <w:rPr>
          <w:rFonts w:asciiTheme="minorHAnsi" w:hAnsiTheme="minorHAnsi" w:cs="Arial"/>
          <w:b w:val="0"/>
        </w:rPr>
      </w:pPr>
      <w:hyperlink r:id="rId7" w:history="1">
        <w:r w:rsidR="00265789" w:rsidRPr="00265789">
          <w:rPr>
            <w:rStyle w:val="Hyperlink"/>
          </w:rPr>
          <w:t>http://www.nico2000.net/Book/Guide1.html</w:t>
        </w:r>
      </w:hyperlink>
    </w:p>
    <w:p w14:paraId="49246220" w14:textId="77777777" w:rsidR="00265789" w:rsidRPr="00265789" w:rsidRDefault="00265789" w:rsidP="00265789"/>
    <w:p w14:paraId="13D535CD" w14:textId="77777777" w:rsidR="00A76F0C" w:rsidRPr="00876823" w:rsidRDefault="00A76F0C" w:rsidP="00265789">
      <w:pPr>
        <w:pStyle w:val="ListParagraph"/>
        <w:numPr>
          <w:ilvl w:val="0"/>
          <w:numId w:val="1"/>
        </w:numPr>
        <w:spacing w:after="0"/>
        <w:ind w:left="360"/>
        <w:rPr>
          <w:rFonts w:cs="Times New Roman"/>
          <w:sz w:val="24"/>
          <w:szCs w:val="24"/>
        </w:rPr>
      </w:pPr>
      <w:r>
        <w:rPr>
          <w:rFonts w:cs="Times New Roman"/>
          <w:sz w:val="24"/>
          <w:szCs w:val="24"/>
        </w:rPr>
        <w:t>Inductively Coupled Plasma Spectroscopy</w:t>
      </w:r>
    </w:p>
    <w:p w14:paraId="757DBA95" w14:textId="77777777" w:rsidR="00A76F0C" w:rsidRPr="00A76F0C" w:rsidRDefault="0040196F" w:rsidP="00265789">
      <w:pPr>
        <w:pStyle w:val="Body"/>
        <w:ind w:firstLine="360"/>
        <w:jc w:val="left"/>
        <w:rPr>
          <w:rFonts w:asciiTheme="minorHAnsi" w:hAnsiTheme="minorHAnsi" w:cs="Arial"/>
          <w:b w:val="0"/>
        </w:rPr>
      </w:pPr>
      <w:hyperlink r:id="rId8" w:history="1">
        <w:r w:rsidR="00265789" w:rsidRPr="00265789">
          <w:rPr>
            <w:rStyle w:val="Hyperlink"/>
          </w:rPr>
          <w:t>http://www.asdlib.org/learningModules/AtomicEmission/index.html</w:t>
        </w:r>
      </w:hyperlink>
    </w:p>
    <w:p w14:paraId="736BE069" w14:textId="77777777" w:rsidR="007B47A8" w:rsidRPr="00A76F0C" w:rsidRDefault="007B47A8" w:rsidP="00A76F0C">
      <w:pPr>
        <w:pStyle w:val="Body"/>
        <w:jc w:val="left"/>
        <w:rPr>
          <w:rFonts w:asciiTheme="minorHAnsi" w:hAnsiTheme="minorHAnsi" w:cs="Arial"/>
          <w:b w:val="0"/>
        </w:rPr>
      </w:pPr>
    </w:p>
    <w:p w14:paraId="0C8D06C5" w14:textId="77777777" w:rsidR="00CD1015" w:rsidRPr="00A76F0C" w:rsidRDefault="00CD1015" w:rsidP="00A76F0C">
      <w:pPr>
        <w:pStyle w:val="Body"/>
        <w:jc w:val="left"/>
        <w:rPr>
          <w:rFonts w:asciiTheme="minorHAnsi" w:hAnsiTheme="minorHAnsi" w:cs="Arial"/>
          <w:b w:val="0"/>
        </w:rPr>
      </w:pPr>
    </w:p>
    <w:p w14:paraId="19497954" w14:textId="77777777" w:rsidR="007B47A8" w:rsidRPr="00A76F0C" w:rsidRDefault="007B47A8" w:rsidP="00A76F0C">
      <w:pPr>
        <w:pStyle w:val="Body"/>
        <w:jc w:val="left"/>
        <w:rPr>
          <w:rFonts w:asciiTheme="minorHAnsi" w:hAnsiTheme="minorHAnsi" w:cs="Arial"/>
          <w:b w:val="0"/>
        </w:rPr>
      </w:pPr>
      <w:r w:rsidRPr="00A76F0C">
        <w:rPr>
          <w:rFonts w:asciiTheme="minorHAnsi" w:hAnsiTheme="minorHAnsi" w:cs="Arial"/>
          <w:b w:val="0"/>
        </w:rPr>
        <w:t xml:space="preserve">The limit of detection is </w:t>
      </w:r>
      <w:r w:rsidR="00952EC4">
        <w:rPr>
          <w:rFonts w:asciiTheme="minorHAnsi" w:hAnsiTheme="minorHAnsi" w:cs="Arial"/>
          <w:b w:val="0"/>
        </w:rPr>
        <w:t xml:space="preserve">an important figure of merit that can be used to compare the sensitivity of methods for </w:t>
      </w:r>
      <w:r w:rsidRPr="00A76F0C">
        <w:rPr>
          <w:rFonts w:asciiTheme="minorHAnsi" w:hAnsiTheme="minorHAnsi" w:cs="Arial"/>
          <w:b w:val="0"/>
        </w:rPr>
        <w:t>the analyte of interest.  For metals, Table 1 gives a general rule of thumb as to the me</w:t>
      </w:r>
      <w:r w:rsidR="00952EC4">
        <w:rPr>
          <w:rFonts w:asciiTheme="minorHAnsi" w:hAnsiTheme="minorHAnsi" w:cs="Arial"/>
          <w:b w:val="0"/>
        </w:rPr>
        <w:t xml:space="preserve">thods that may be pertinent for </w:t>
      </w:r>
      <w:r w:rsidRPr="00A76F0C">
        <w:rPr>
          <w:rFonts w:asciiTheme="minorHAnsi" w:hAnsiTheme="minorHAnsi" w:cs="Arial"/>
          <w:b w:val="0"/>
        </w:rPr>
        <w:t xml:space="preserve">different concentrations.  </w:t>
      </w:r>
    </w:p>
    <w:p w14:paraId="32C0431D" w14:textId="77777777" w:rsidR="007B47A8" w:rsidRPr="00A76F0C" w:rsidRDefault="007B47A8">
      <w:pPr>
        <w:rPr>
          <w:rFonts w:asciiTheme="minorHAnsi" w:hAnsiTheme="minorHAnsi" w:cs="Arial"/>
        </w:rPr>
      </w:pPr>
    </w:p>
    <w:p w14:paraId="14DB80D6" w14:textId="77777777" w:rsidR="007B47A8" w:rsidRPr="001D0E7B" w:rsidRDefault="007B47A8" w:rsidP="000113CC">
      <w:pPr>
        <w:jc w:val="center"/>
      </w:pPr>
      <w:r>
        <w:rPr>
          <w:b/>
          <w:bCs/>
        </w:rPr>
        <w:t xml:space="preserve">Table 1.  Suggested analyte classification table for common </w:t>
      </w:r>
      <w:proofErr w:type="spellStart"/>
      <w:r>
        <w:rPr>
          <w:b/>
          <w:bCs/>
        </w:rPr>
        <w:t>cation</w:t>
      </w:r>
      <w:proofErr w:type="spellEnd"/>
      <w:r>
        <w:rPr>
          <w:b/>
          <w:bCs/>
        </w:rPr>
        <w:t xml:space="preserve"> analysis. See </w:t>
      </w:r>
      <w:r>
        <w:rPr>
          <w:b/>
          <w:bCs/>
          <w:i/>
        </w:rPr>
        <w:t>Analytical Chemistry 2.0 (Chapter 3</w:t>
      </w:r>
      <w:r w:rsidR="009F242B">
        <w:rPr>
          <w:b/>
          <w:bCs/>
          <w:i/>
        </w:rPr>
        <w:t xml:space="preserve"> – Section 3D</w:t>
      </w:r>
      <w:r>
        <w:rPr>
          <w:b/>
          <w:bCs/>
          <w:i/>
        </w:rPr>
        <w:t xml:space="preserve">) </w:t>
      </w:r>
      <w:r w:rsidRPr="00D0053D">
        <w:rPr>
          <w:b/>
          <w:bCs/>
        </w:rPr>
        <w:t>on the Analytical Sciences Digital Library website</w:t>
      </w:r>
      <w:r>
        <w:rPr>
          <w:b/>
          <w:bCs/>
        </w:rPr>
        <w:t xml:space="preserve"> for additional information</w:t>
      </w:r>
      <w:r w:rsidRPr="00D0053D">
        <w:rPr>
          <w:b/>
          <w:bCs/>
        </w:rPr>
        <w:t>.</w:t>
      </w:r>
    </w:p>
    <w:tbl>
      <w:tblPr>
        <w:tblW w:w="9000" w:type="dxa"/>
        <w:tblInd w:w="1" w:type="dxa"/>
        <w:tblLayout w:type="fixed"/>
        <w:tblCellMar>
          <w:left w:w="0" w:type="dxa"/>
          <w:right w:w="0" w:type="dxa"/>
        </w:tblCellMar>
        <w:tblLook w:val="0000" w:firstRow="0" w:lastRow="0" w:firstColumn="0" w:lastColumn="0" w:noHBand="0" w:noVBand="0"/>
      </w:tblPr>
      <w:tblGrid>
        <w:gridCol w:w="1530"/>
        <w:gridCol w:w="2070"/>
        <w:gridCol w:w="2790"/>
        <w:gridCol w:w="2610"/>
      </w:tblGrid>
      <w:tr w:rsidR="007B47A8" w14:paraId="2483E104" w14:textId="77777777" w:rsidTr="00F56979">
        <w:trPr>
          <w:trHeight w:val="674"/>
        </w:trPr>
        <w:tc>
          <w:tcPr>
            <w:tcW w:w="1530" w:type="dxa"/>
            <w:tcBorders>
              <w:top w:val="single" w:sz="1" w:space="0" w:color="000000"/>
              <w:left w:val="single" w:sz="1" w:space="0" w:color="000000"/>
            </w:tcBorders>
            <w:shd w:val="clear" w:color="auto" w:fill="000000"/>
            <w:vAlign w:val="center"/>
          </w:tcPr>
          <w:p w14:paraId="43EA484A" w14:textId="77777777" w:rsidR="007B47A8" w:rsidRDefault="007B47A8" w:rsidP="00F56979">
            <w:pPr>
              <w:pStyle w:val="TableContents"/>
              <w:spacing w:after="0"/>
              <w:jc w:val="center"/>
              <w:rPr>
                <w:b/>
                <w:bCs/>
                <w:i/>
                <w:iCs/>
                <w:color w:val="FFFFFF"/>
                <w:szCs w:val="24"/>
              </w:rPr>
            </w:pPr>
            <w:r>
              <w:rPr>
                <w:b/>
                <w:bCs/>
                <w:i/>
                <w:iCs/>
                <w:color w:val="FFFFFF"/>
                <w:szCs w:val="24"/>
              </w:rPr>
              <w:t>Analyte Classification</w:t>
            </w:r>
          </w:p>
        </w:tc>
        <w:tc>
          <w:tcPr>
            <w:tcW w:w="2070" w:type="dxa"/>
            <w:tcBorders>
              <w:top w:val="single" w:sz="1" w:space="0" w:color="000000"/>
            </w:tcBorders>
            <w:shd w:val="clear" w:color="auto" w:fill="000000"/>
            <w:vAlign w:val="center"/>
          </w:tcPr>
          <w:p w14:paraId="0DE421B7" w14:textId="77777777" w:rsidR="007B47A8" w:rsidRDefault="007B47A8" w:rsidP="00F56979">
            <w:pPr>
              <w:pStyle w:val="TableContents"/>
              <w:spacing w:after="0"/>
              <w:jc w:val="center"/>
              <w:rPr>
                <w:color w:val="000000"/>
                <w:szCs w:val="24"/>
              </w:rPr>
            </w:pPr>
            <w:r>
              <w:rPr>
                <w:b/>
                <w:bCs/>
                <w:i/>
                <w:iCs/>
                <w:color w:val="FFFFFF"/>
                <w:szCs w:val="24"/>
              </w:rPr>
              <w:t>Concentration Range (%(w/w) &amp; (ppm))</w:t>
            </w:r>
          </w:p>
        </w:tc>
        <w:tc>
          <w:tcPr>
            <w:tcW w:w="2790" w:type="dxa"/>
            <w:tcBorders>
              <w:top w:val="single" w:sz="1" w:space="0" w:color="000000"/>
            </w:tcBorders>
            <w:shd w:val="clear" w:color="auto" w:fill="000000"/>
            <w:vAlign w:val="center"/>
          </w:tcPr>
          <w:p w14:paraId="03EE335D" w14:textId="77777777" w:rsidR="007B47A8" w:rsidRDefault="007B47A8" w:rsidP="00F56979">
            <w:pPr>
              <w:pStyle w:val="TableContents"/>
              <w:spacing w:after="0"/>
              <w:jc w:val="center"/>
              <w:rPr>
                <w:b/>
                <w:bCs/>
                <w:i/>
                <w:iCs/>
                <w:color w:val="FFFFFF"/>
                <w:szCs w:val="24"/>
              </w:rPr>
            </w:pPr>
            <w:r>
              <w:rPr>
                <w:b/>
                <w:bCs/>
                <w:i/>
                <w:iCs/>
                <w:color w:val="FFFFFF"/>
                <w:szCs w:val="24"/>
              </w:rPr>
              <w:t>Appropriate Analytical Methods</w:t>
            </w:r>
          </w:p>
        </w:tc>
        <w:tc>
          <w:tcPr>
            <w:tcW w:w="2610" w:type="dxa"/>
            <w:tcBorders>
              <w:top w:val="single" w:sz="1" w:space="0" w:color="000000"/>
              <w:right w:val="single" w:sz="1" w:space="0" w:color="000000"/>
            </w:tcBorders>
            <w:shd w:val="clear" w:color="auto" w:fill="000000"/>
            <w:vAlign w:val="center"/>
          </w:tcPr>
          <w:p w14:paraId="64352E01" w14:textId="77777777" w:rsidR="007B47A8" w:rsidRDefault="007B47A8" w:rsidP="00F56979">
            <w:pPr>
              <w:pStyle w:val="TableContents"/>
              <w:spacing w:after="0"/>
              <w:jc w:val="center"/>
              <w:rPr>
                <w:b/>
                <w:i/>
                <w:color w:val="FFFFFF"/>
                <w:szCs w:val="24"/>
              </w:rPr>
            </w:pPr>
            <w:r>
              <w:rPr>
                <w:b/>
                <w:i/>
                <w:color w:val="FFFFFF"/>
                <w:szCs w:val="24"/>
              </w:rPr>
              <w:t>Analyte Amount (mg)</w:t>
            </w:r>
          </w:p>
          <w:p w14:paraId="6732D78B" w14:textId="77777777" w:rsidR="007B47A8" w:rsidRPr="00D0053D" w:rsidRDefault="007B47A8" w:rsidP="00F56979">
            <w:pPr>
              <w:pStyle w:val="TableContents"/>
              <w:spacing w:after="0"/>
              <w:jc w:val="center"/>
              <w:rPr>
                <w:b/>
                <w:i/>
                <w:color w:val="000000"/>
                <w:szCs w:val="24"/>
              </w:rPr>
            </w:pPr>
            <w:r>
              <w:rPr>
                <w:b/>
                <w:i/>
                <w:color w:val="FFFFFF"/>
                <w:szCs w:val="24"/>
              </w:rPr>
              <w:t>Based on 25 mL sample size</w:t>
            </w:r>
          </w:p>
        </w:tc>
      </w:tr>
      <w:tr w:rsidR="007B47A8" w14:paraId="62DF12A7" w14:textId="77777777" w:rsidTr="00F56979">
        <w:trPr>
          <w:trHeight w:val="674"/>
        </w:trPr>
        <w:tc>
          <w:tcPr>
            <w:tcW w:w="1530" w:type="dxa"/>
            <w:tcBorders>
              <w:left w:val="single" w:sz="2" w:space="0" w:color="000000"/>
              <w:bottom w:val="single" w:sz="4" w:space="0" w:color="auto"/>
            </w:tcBorders>
            <w:shd w:val="clear" w:color="auto" w:fill="FFFFFF"/>
            <w:vAlign w:val="center"/>
          </w:tcPr>
          <w:p w14:paraId="725C110B" w14:textId="77777777" w:rsidR="007B47A8" w:rsidRDefault="007B47A8" w:rsidP="00F56979">
            <w:pPr>
              <w:pStyle w:val="TableContents"/>
              <w:spacing w:after="0"/>
              <w:jc w:val="center"/>
              <w:rPr>
                <w:color w:val="000000"/>
                <w:szCs w:val="24"/>
              </w:rPr>
            </w:pPr>
            <w:r>
              <w:rPr>
                <w:color w:val="000000"/>
                <w:szCs w:val="24"/>
              </w:rPr>
              <w:t>Major</w:t>
            </w:r>
          </w:p>
        </w:tc>
        <w:tc>
          <w:tcPr>
            <w:tcW w:w="2070" w:type="dxa"/>
            <w:tcBorders>
              <w:bottom w:val="single" w:sz="4" w:space="0" w:color="auto"/>
            </w:tcBorders>
            <w:shd w:val="clear" w:color="auto" w:fill="FFFFFF"/>
            <w:vAlign w:val="center"/>
          </w:tcPr>
          <w:p w14:paraId="5106D4D9" w14:textId="77777777" w:rsidR="007B47A8" w:rsidRDefault="007B47A8" w:rsidP="00F56979">
            <w:pPr>
              <w:pStyle w:val="TableContents"/>
              <w:spacing w:after="0"/>
              <w:jc w:val="center"/>
              <w:rPr>
                <w:color w:val="000000"/>
                <w:szCs w:val="24"/>
              </w:rPr>
            </w:pPr>
            <w:r>
              <w:rPr>
                <w:color w:val="000000"/>
                <w:szCs w:val="24"/>
              </w:rPr>
              <w:t>1 - 100</w:t>
            </w:r>
          </w:p>
          <w:p w14:paraId="0E205A6F" w14:textId="77777777" w:rsidR="007B47A8" w:rsidRDefault="007B47A8" w:rsidP="00F56979">
            <w:pPr>
              <w:pStyle w:val="TableContents"/>
              <w:spacing w:after="0"/>
              <w:jc w:val="center"/>
              <w:rPr>
                <w:color w:val="000000"/>
                <w:szCs w:val="24"/>
              </w:rPr>
            </w:pPr>
            <w:r>
              <w:rPr>
                <w:color w:val="000000"/>
                <w:szCs w:val="24"/>
              </w:rPr>
              <w:t>(10000 - 1000000)</w:t>
            </w:r>
          </w:p>
        </w:tc>
        <w:tc>
          <w:tcPr>
            <w:tcW w:w="2790" w:type="dxa"/>
            <w:tcBorders>
              <w:bottom w:val="single" w:sz="4" w:space="0" w:color="auto"/>
            </w:tcBorders>
            <w:shd w:val="clear" w:color="auto" w:fill="FFFFFF"/>
            <w:vAlign w:val="center"/>
          </w:tcPr>
          <w:p w14:paraId="0A3A0063" w14:textId="77777777" w:rsidR="007B47A8" w:rsidRDefault="007B47A8" w:rsidP="00F56979">
            <w:pPr>
              <w:pStyle w:val="TableContents"/>
              <w:spacing w:after="0"/>
              <w:jc w:val="center"/>
              <w:rPr>
                <w:color w:val="000000"/>
                <w:szCs w:val="24"/>
              </w:rPr>
            </w:pPr>
            <w:proofErr w:type="spellStart"/>
            <w:r>
              <w:rPr>
                <w:color w:val="000000"/>
                <w:szCs w:val="24"/>
              </w:rPr>
              <w:t>Titrimetry</w:t>
            </w:r>
            <w:proofErr w:type="spellEnd"/>
            <w:r>
              <w:rPr>
                <w:color w:val="000000"/>
                <w:szCs w:val="24"/>
              </w:rPr>
              <w:t xml:space="preserve">, </w:t>
            </w:r>
            <w:proofErr w:type="spellStart"/>
            <w:r>
              <w:rPr>
                <w:color w:val="000000"/>
                <w:szCs w:val="24"/>
              </w:rPr>
              <w:t>Gravimetry</w:t>
            </w:r>
            <w:proofErr w:type="spellEnd"/>
          </w:p>
        </w:tc>
        <w:tc>
          <w:tcPr>
            <w:tcW w:w="2610" w:type="dxa"/>
            <w:tcBorders>
              <w:bottom w:val="single" w:sz="4" w:space="0" w:color="auto"/>
              <w:right w:val="single" w:sz="2" w:space="0" w:color="000000"/>
            </w:tcBorders>
            <w:shd w:val="clear" w:color="auto" w:fill="FFFFFF"/>
            <w:vAlign w:val="center"/>
          </w:tcPr>
          <w:p w14:paraId="6E2D81F2" w14:textId="77777777" w:rsidR="007B47A8" w:rsidRDefault="007B47A8" w:rsidP="00F56979">
            <w:pPr>
              <w:pStyle w:val="TableContents"/>
              <w:spacing w:after="0"/>
              <w:jc w:val="center"/>
              <w:rPr>
                <w:color w:val="000000"/>
                <w:szCs w:val="24"/>
              </w:rPr>
            </w:pPr>
            <w:r>
              <w:rPr>
                <w:color w:val="000000"/>
                <w:szCs w:val="24"/>
              </w:rPr>
              <w:t>25 - 2500</w:t>
            </w:r>
          </w:p>
        </w:tc>
      </w:tr>
      <w:tr w:rsidR="007B47A8" w14:paraId="01434C2F" w14:textId="77777777" w:rsidTr="00F56979">
        <w:trPr>
          <w:trHeight w:val="674"/>
        </w:trPr>
        <w:tc>
          <w:tcPr>
            <w:tcW w:w="1530" w:type="dxa"/>
            <w:tcBorders>
              <w:top w:val="single" w:sz="4" w:space="0" w:color="auto"/>
              <w:left w:val="single" w:sz="2" w:space="0" w:color="000000"/>
              <w:bottom w:val="single" w:sz="4" w:space="0" w:color="auto"/>
            </w:tcBorders>
            <w:shd w:val="clear" w:color="auto" w:fill="FFFFFF"/>
            <w:vAlign w:val="center"/>
          </w:tcPr>
          <w:p w14:paraId="22DB86AF" w14:textId="77777777" w:rsidR="007B47A8" w:rsidRDefault="007B47A8" w:rsidP="00F56979">
            <w:pPr>
              <w:pStyle w:val="TableContents"/>
              <w:spacing w:after="0"/>
              <w:jc w:val="center"/>
              <w:rPr>
                <w:color w:val="000000"/>
                <w:szCs w:val="24"/>
              </w:rPr>
            </w:pPr>
            <w:r>
              <w:rPr>
                <w:color w:val="000000"/>
                <w:szCs w:val="24"/>
              </w:rPr>
              <w:t>Minor</w:t>
            </w:r>
          </w:p>
        </w:tc>
        <w:tc>
          <w:tcPr>
            <w:tcW w:w="2070" w:type="dxa"/>
            <w:tcBorders>
              <w:top w:val="single" w:sz="4" w:space="0" w:color="auto"/>
              <w:bottom w:val="single" w:sz="4" w:space="0" w:color="auto"/>
            </w:tcBorders>
            <w:shd w:val="clear" w:color="auto" w:fill="FFFFFF"/>
            <w:vAlign w:val="center"/>
          </w:tcPr>
          <w:p w14:paraId="5ACA9E45" w14:textId="77777777" w:rsidR="007B47A8" w:rsidRDefault="007B47A8" w:rsidP="00F56979">
            <w:pPr>
              <w:pStyle w:val="TableContents"/>
              <w:spacing w:after="0"/>
              <w:jc w:val="center"/>
              <w:rPr>
                <w:color w:val="000000"/>
                <w:szCs w:val="24"/>
              </w:rPr>
            </w:pPr>
            <w:r>
              <w:rPr>
                <w:color w:val="000000"/>
                <w:szCs w:val="24"/>
              </w:rPr>
              <w:t xml:space="preserve">0.01 – 1.00 </w:t>
            </w:r>
          </w:p>
          <w:p w14:paraId="2A26ADD6" w14:textId="77777777" w:rsidR="007B47A8" w:rsidRDefault="007B47A8" w:rsidP="00F56979">
            <w:pPr>
              <w:pStyle w:val="TableContents"/>
              <w:spacing w:after="0"/>
              <w:jc w:val="center"/>
              <w:rPr>
                <w:color w:val="000000"/>
                <w:szCs w:val="24"/>
              </w:rPr>
            </w:pPr>
            <w:r>
              <w:rPr>
                <w:color w:val="000000"/>
                <w:szCs w:val="24"/>
              </w:rPr>
              <w:t>(100 - 10000)</w:t>
            </w:r>
          </w:p>
        </w:tc>
        <w:tc>
          <w:tcPr>
            <w:tcW w:w="2790" w:type="dxa"/>
            <w:tcBorders>
              <w:top w:val="single" w:sz="4" w:space="0" w:color="auto"/>
              <w:bottom w:val="single" w:sz="4" w:space="0" w:color="auto"/>
            </w:tcBorders>
            <w:shd w:val="clear" w:color="auto" w:fill="FFFFFF"/>
            <w:vAlign w:val="center"/>
          </w:tcPr>
          <w:p w14:paraId="28E7AC62" w14:textId="77777777" w:rsidR="007B47A8" w:rsidRDefault="007B47A8" w:rsidP="00F56979">
            <w:pPr>
              <w:pStyle w:val="TableContents"/>
              <w:spacing w:after="0"/>
              <w:jc w:val="center"/>
              <w:rPr>
                <w:color w:val="000000"/>
                <w:szCs w:val="24"/>
              </w:rPr>
            </w:pPr>
            <w:proofErr w:type="spellStart"/>
            <w:r>
              <w:rPr>
                <w:color w:val="000000"/>
                <w:szCs w:val="24"/>
              </w:rPr>
              <w:t>Titrimetry</w:t>
            </w:r>
            <w:proofErr w:type="spellEnd"/>
            <w:r>
              <w:rPr>
                <w:color w:val="000000"/>
                <w:szCs w:val="24"/>
              </w:rPr>
              <w:t xml:space="preserve">, </w:t>
            </w:r>
            <w:proofErr w:type="spellStart"/>
            <w:r>
              <w:rPr>
                <w:color w:val="000000"/>
                <w:szCs w:val="24"/>
              </w:rPr>
              <w:t>Potentiometry</w:t>
            </w:r>
            <w:proofErr w:type="spellEnd"/>
            <w:r>
              <w:rPr>
                <w:color w:val="000000"/>
                <w:szCs w:val="24"/>
              </w:rPr>
              <w:t>,</w:t>
            </w:r>
            <w:r w:rsidR="00693DF3">
              <w:rPr>
                <w:color w:val="000000"/>
                <w:szCs w:val="24"/>
              </w:rPr>
              <w:t xml:space="preserve">  </w:t>
            </w:r>
            <w:r>
              <w:rPr>
                <w:color w:val="000000"/>
                <w:szCs w:val="24"/>
              </w:rPr>
              <w:t>Spectroscopy</w:t>
            </w:r>
            <w:r w:rsidR="009F242B">
              <w:rPr>
                <w:color w:val="000000"/>
                <w:szCs w:val="24"/>
              </w:rPr>
              <w:t>,</w:t>
            </w:r>
          </w:p>
        </w:tc>
        <w:tc>
          <w:tcPr>
            <w:tcW w:w="2610" w:type="dxa"/>
            <w:tcBorders>
              <w:top w:val="single" w:sz="4" w:space="0" w:color="auto"/>
              <w:bottom w:val="single" w:sz="4" w:space="0" w:color="auto"/>
              <w:right w:val="single" w:sz="2" w:space="0" w:color="000000"/>
            </w:tcBorders>
            <w:shd w:val="clear" w:color="auto" w:fill="FFFFFF"/>
            <w:vAlign w:val="center"/>
          </w:tcPr>
          <w:p w14:paraId="5ACCE392" w14:textId="77777777" w:rsidR="007B47A8" w:rsidRDefault="007B47A8" w:rsidP="00F56979">
            <w:pPr>
              <w:pStyle w:val="TableContents"/>
              <w:spacing w:after="0"/>
              <w:jc w:val="center"/>
              <w:rPr>
                <w:color w:val="000000"/>
                <w:szCs w:val="24"/>
              </w:rPr>
            </w:pPr>
            <w:r>
              <w:rPr>
                <w:color w:val="000000"/>
                <w:szCs w:val="24"/>
              </w:rPr>
              <w:t>0.25 – 25</w:t>
            </w:r>
          </w:p>
        </w:tc>
      </w:tr>
      <w:tr w:rsidR="007B47A8" w14:paraId="4CA77981" w14:textId="77777777" w:rsidTr="00F56979">
        <w:trPr>
          <w:trHeight w:val="674"/>
        </w:trPr>
        <w:tc>
          <w:tcPr>
            <w:tcW w:w="1530" w:type="dxa"/>
            <w:tcBorders>
              <w:top w:val="single" w:sz="4" w:space="0" w:color="auto"/>
              <w:left w:val="single" w:sz="2" w:space="0" w:color="000000"/>
              <w:bottom w:val="single" w:sz="4" w:space="0" w:color="auto"/>
            </w:tcBorders>
            <w:shd w:val="clear" w:color="auto" w:fill="FFFFFF"/>
            <w:vAlign w:val="center"/>
          </w:tcPr>
          <w:p w14:paraId="0DCE4905" w14:textId="77777777" w:rsidR="007B47A8" w:rsidRDefault="007B47A8" w:rsidP="00F56979">
            <w:pPr>
              <w:pStyle w:val="TableContents"/>
              <w:spacing w:after="0"/>
              <w:jc w:val="center"/>
              <w:rPr>
                <w:color w:val="000000"/>
                <w:szCs w:val="24"/>
              </w:rPr>
            </w:pPr>
            <w:r>
              <w:rPr>
                <w:color w:val="000000"/>
                <w:szCs w:val="24"/>
              </w:rPr>
              <w:lastRenderedPageBreak/>
              <w:t>Trace</w:t>
            </w:r>
          </w:p>
        </w:tc>
        <w:tc>
          <w:tcPr>
            <w:tcW w:w="2070" w:type="dxa"/>
            <w:tcBorders>
              <w:top w:val="single" w:sz="4" w:space="0" w:color="auto"/>
              <w:bottom w:val="single" w:sz="4" w:space="0" w:color="auto"/>
            </w:tcBorders>
            <w:shd w:val="clear" w:color="auto" w:fill="FFFFFF"/>
          </w:tcPr>
          <w:p w14:paraId="3DD40329" w14:textId="77777777" w:rsidR="007B47A8" w:rsidRDefault="007B47A8" w:rsidP="00F56979">
            <w:pPr>
              <w:pStyle w:val="TableContents"/>
              <w:snapToGrid w:val="0"/>
              <w:spacing w:after="0"/>
              <w:jc w:val="center"/>
              <w:rPr>
                <w:color w:val="000000"/>
                <w:szCs w:val="24"/>
              </w:rPr>
            </w:pPr>
            <w:r>
              <w:rPr>
                <w:color w:val="000000"/>
                <w:szCs w:val="24"/>
              </w:rPr>
              <w:t>1 x 10</w:t>
            </w:r>
            <w:r>
              <w:rPr>
                <w:color w:val="000000"/>
                <w:szCs w:val="24"/>
                <w:vertAlign w:val="superscript"/>
              </w:rPr>
              <w:t>-7</w:t>
            </w:r>
            <w:r>
              <w:rPr>
                <w:color w:val="000000"/>
                <w:szCs w:val="24"/>
              </w:rPr>
              <w:t xml:space="preserve"> – 0.01</w:t>
            </w:r>
          </w:p>
          <w:p w14:paraId="0989FFAC" w14:textId="77777777" w:rsidR="007B47A8" w:rsidRDefault="007B47A8" w:rsidP="00F56979">
            <w:pPr>
              <w:pStyle w:val="TableContents"/>
              <w:snapToGrid w:val="0"/>
              <w:spacing w:after="0"/>
              <w:jc w:val="center"/>
              <w:rPr>
                <w:color w:val="000000"/>
                <w:szCs w:val="24"/>
              </w:rPr>
            </w:pPr>
            <w:r>
              <w:rPr>
                <w:color w:val="000000"/>
                <w:szCs w:val="24"/>
              </w:rPr>
              <w:t>(10 ppb – 100 ppm)</w:t>
            </w:r>
          </w:p>
        </w:tc>
        <w:tc>
          <w:tcPr>
            <w:tcW w:w="2790" w:type="dxa"/>
            <w:tcBorders>
              <w:top w:val="single" w:sz="4" w:space="0" w:color="auto"/>
              <w:bottom w:val="single" w:sz="4" w:space="0" w:color="auto"/>
            </w:tcBorders>
            <w:shd w:val="clear" w:color="auto" w:fill="FFFFFF"/>
            <w:vAlign w:val="center"/>
          </w:tcPr>
          <w:p w14:paraId="0E221519" w14:textId="77777777" w:rsidR="007B47A8" w:rsidRDefault="007B47A8" w:rsidP="00F56979">
            <w:pPr>
              <w:pStyle w:val="TableContents"/>
              <w:snapToGrid w:val="0"/>
              <w:spacing w:after="0"/>
              <w:jc w:val="center"/>
              <w:rPr>
                <w:color w:val="000000"/>
                <w:szCs w:val="24"/>
              </w:rPr>
            </w:pPr>
            <w:proofErr w:type="spellStart"/>
            <w:r>
              <w:rPr>
                <w:color w:val="000000"/>
                <w:szCs w:val="24"/>
              </w:rPr>
              <w:t>Potentiometry</w:t>
            </w:r>
            <w:proofErr w:type="spellEnd"/>
            <w:r>
              <w:rPr>
                <w:color w:val="000000"/>
                <w:szCs w:val="24"/>
              </w:rPr>
              <w:t xml:space="preserve"> (to low ppm) Spectroscopy (entire range)</w:t>
            </w:r>
          </w:p>
        </w:tc>
        <w:tc>
          <w:tcPr>
            <w:tcW w:w="2610" w:type="dxa"/>
            <w:tcBorders>
              <w:top w:val="single" w:sz="4" w:space="0" w:color="auto"/>
              <w:bottom w:val="single" w:sz="4" w:space="0" w:color="auto"/>
              <w:right w:val="single" w:sz="2" w:space="0" w:color="000000"/>
            </w:tcBorders>
            <w:shd w:val="clear" w:color="auto" w:fill="FFFFFF"/>
            <w:vAlign w:val="center"/>
          </w:tcPr>
          <w:p w14:paraId="4C90089E" w14:textId="77777777" w:rsidR="007B47A8" w:rsidRPr="00DE4C6A" w:rsidRDefault="007B47A8" w:rsidP="00F56979">
            <w:pPr>
              <w:pStyle w:val="TableContents"/>
              <w:snapToGrid w:val="0"/>
              <w:spacing w:after="0"/>
              <w:jc w:val="center"/>
              <w:rPr>
                <w:color w:val="000000"/>
                <w:szCs w:val="24"/>
              </w:rPr>
            </w:pPr>
            <w:r>
              <w:rPr>
                <w:color w:val="000000"/>
                <w:szCs w:val="24"/>
              </w:rPr>
              <w:t>2.5 x 10</w:t>
            </w:r>
            <w:r>
              <w:rPr>
                <w:color w:val="000000"/>
                <w:szCs w:val="24"/>
                <w:vertAlign w:val="superscript"/>
              </w:rPr>
              <w:t>-6</w:t>
            </w:r>
            <w:r>
              <w:rPr>
                <w:color w:val="000000"/>
                <w:szCs w:val="24"/>
              </w:rPr>
              <w:t xml:space="preserve"> – 0.25</w:t>
            </w:r>
          </w:p>
        </w:tc>
      </w:tr>
    </w:tbl>
    <w:p w14:paraId="4FED171D" w14:textId="77777777" w:rsidR="007B47A8" w:rsidRDefault="007B47A8" w:rsidP="007B47A8"/>
    <w:p w14:paraId="559C97CA" w14:textId="77777777" w:rsidR="00962635" w:rsidRDefault="00962635"/>
    <w:p w14:paraId="7377FB91" w14:textId="77777777" w:rsidR="00BF4C71" w:rsidRPr="00A76F0C" w:rsidRDefault="00BF4C71">
      <w:pPr>
        <w:rPr>
          <w:rFonts w:asciiTheme="minorHAnsi" w:hAnsiTheme="minorHAnsi" w:cs="Arial"/>
        </w:rPr>
      </w:pPr>
      <w:r w:rsidRPr="00A76F0C">
        <w:rPr>
          <w:rFonts w:asciiTheme="minorHAnsi" w:hAnsiTheme="minorHAnsi" w:cs="Arial"/>
          <w:b/>
        </w:rPr>
        <w:t>Homework Question:</w:t>
      </w:r>
    </w:p>
    <w:p w14:paraId="5CFAEC0D" w14:textId="77777777" w:rsidR="00BF4C71" w:rsidRPr="00A76F0C" w:rsidRDefault="00BF4C71">
      <w:pPr>
        <w:rPr>
          <w:rFonts w:asciiTheme="minorHAnsi" w:hAnsiTheme="minorHAnsi" w:cs="Arial"/>
        </w:rPr>
      </w:pPr>
      <w:r w:rsidRPr="00A76F0C">
        <w:rPr>
          <w:rFonts w:asciiTheme="minorHAnsi" w:hAnsiTheme="minorHAnsi" w:cs="Arial"/>
        </w:rPr>
        <w:t xml:space="preserve">Your group will be </w:t>
      </w:r>
      <w:r w:rsidR="000F57A4">
        <w:rPr>
          <w:rFonts w:asciiTheme="minorHAnsi" w:hAnsiTheme="minorHAnsi" w:cs="Arial"/>
        </w:rPr>
        <w:t>assigned</w:t>
      </w:r>
      <w:r w:rsidR="000F57A4" w:rsidRPr="00A76F0C">
        <w:rPr>
          <w:rFonts w:asciiTheme="minorHAnsi" w:hAnsiTheme="minorHAnsi" w:cs="Arial"/>
        </w:rPr>
        <w:t xml:space="preserve"> </w:t>
      </w:r>
      <w:r w:rsidRPr="00A76F0C">
        <w:rPr>
          <w:rFonts w:asciiTheme="minorHAnsi" w:hAnsiTheme="minorHAnsi" w:cs="Arial"/>
        </w:rPr>
        <w:t>a particular analyte from a list that we w</w:t>
      </w:r>
      <w:r w:rsidR="000F57A4">
        <w:rPr>
          <w:rFonts w:asciiTheme="minorHAnsi" w:hAnsiTheme="minorHAnsi" w:cs="Arial"/>
        </w:rPr>
        <w:t xml:space="preserve">ish </w:t>
      </w:r>
      <w:r w:rsidRPr="00A76F0C">
        <w:rPr>
          <w:rFonts w:asciiTheme="minorHAnsi" w:hAnsiTheme="minorHAnsi" w:cs="Arial"/>
        </w:rPr>
        <w:t xml:space="preserve">to </w:t>
      </w:r>
      <w:r w:rsidR="000F57A4">
        <w:rPr>
          <w:rFonts w:asciiTheme="minorHAnsi" w:hAnsiTheme="minorHAnsi" w:cs="Arial"/>
        </w:rPr>
        <w:t>analyze</w:t>
      </w:r>
      <w:r w:rsidRPr="00A76F0C">
        <w:rPr>
          <w:rFonts w:asciiTheme="minorHAnsi" w:hAnsiTheme="minorHAnsi" w:cs="Arial"/>
        </w:rPr>
        <w:t xml:space="preserve">.  Your group will explore appropriate analysis methods </w:t>
      </w:r>
      <w:r w:rsidR="000F57A4">
        <w:rPr>
          <w:rFonts w:asciiTheme="minorHAnsi" w:hAnsiTheme="minorHAnsi" w:cs="Arial"/>
        </w:rPr>
        <w:t xml:space="preserve">found in the </w:t>
      </w:r>
      <w:r w:rsidR="000F57A4" w:rsidRPr="00A76F0C">
        <w:rPr>
          <w:rFonts w:asciiTheme="minorHAnsi" w:hAnsiTheme="minorHAnsi" w:cs="Arial"/>
        </w:rPr>
        <w:t xml:space="preserve">literature </w:t>
      </w:r>
      <w:r w:rsidRPr="00A76F0C">
        <w:rPr>
          <w:rFonts w:asciiTheme="minorHAnsi" w:hAnsiTheme="minorHAnsi" w:cs="Arial"/>
        </w:rPr>
        <w:t>and make a decision about which would be preferable for the analysis we want to perform.  As you read literature articles and compare methods, consider the following questions:</w:t>
      </w:r>
    </w:p>
    <w:p w14:paraId="213E8AA9" w14:textId="77777777" w:rsidR="00BF4C71" w:rsidRPr="00A76F0C" w:rsidRDefault="00BF4C71" w:rsidP="00BF4C71">
      <w:pPr>
        <w:rPr>
          <w:rFonts w:asciiTheme="minorHAnsi" w:hAnsiTheme="minorHAnsi" w:cs="Arial"/>
          <w:b/>
        </w:rPr>
      </w:pPr>
      <w:r w:rsidRPr="00A76F0C">
        <w:rPr>
          <w:rFonts w:asciiTheme="minorHAnsi" w:hAnsiTheme="minorHAnsi" w:cs="Arial"/>
        </w:rPr>
        <w:t xml:space="preserve"> </w:t>
      </w:r>
    </w:p>
    <w:p w14:paraId="775A4A5C" w14:textId="77777777" w:rsidR="000F57A4" w:rsidRPr="0040196F" w:rsidRDefault="00BF4C71" w:rsidP="000F57A4">
      <w:pPr>
        <w:autoSpaceDE w:val="0"/>
        <w:autoSpaceDN w:val="0"/>
        <w:adjustRightInd w:val="0"/>
        <w:rPr>
          <w:rFonts w:asciiTheme="minorHAnsi" w:hAnsiTheme="minorHAnsi" w:cs="ArialMT"/>
        </w:rPr>
      </w:pPr>
      <w:r w:rsidRPr="0040196F">
        <w:rPr>
          <w:rFonts w:asciiTheme="minorHAnsi" w:hAnsiTheme="minorHAnsi" w:cs="Arial"/>
          <w:b/>
        </w:rPr>
        <w:t>Q</w:t>
      </w:r>
      <w:r w:rsidR="00C91908" w:rsidRPr="0040196F">
        <w:rPr>
          <w:rFonts w:asciiTheme="minorHAnsi" w:hAnsiTheme="minorHAnsi" w:cs="Arial"/>
          <w:b/>
        </w:rPr>
        <w:t>2</w:t>
      </w:r>
      <w:r w:rsidR="008C4714" w:rsidRPr="0040196F">
        <w:rPr>
          <w:rFonts w:asciiTheme="minorHAnsi" w:hAnsiTheme="minorHAnsi" w:cs="Arial"/>
        </w:rPr>
        <w:t xml:space="preserve">: </w:t>
      </w:r>
      <w:r w:rsidR="000F57A4" w:rsidRPr="0040196F">
        <w:rPr>
          <w:rFonts w:asciiTheme="minorHAnsi" w:hAnsiTheme="minorHAnsi" w:cs="ArialMT"/>
        </w:rPr>
        <w:t xml:space="preserve">What analytical methods are best suited to provide the information </w:t>
      </w:r>
      <w:r w:rsidR="00693DF3" w:rsidRPr="0040196F">
        <w:rPr>
          <w:rFonts w:asciiTheme="minorHAnsi" w:hAnsiTheme="minorHAnsi" w:cs="ArialMT"/>
        </w:rPr>
        <w:t>about your analyte</w:t>
      </w:r>
      <w:r w:rsidR="000F57A4" w:rsidRPr="0040196F">
        <w:rPr>
          <w:rFonts w:asciiTheme="minorHAnsi" w:hAnsiTheme="minorHAnsi" w:cs="ArialMT"/>
        </w:rPr>
        <w:t>?</w:t>
      </w:r>
    </w:p>
    <w:p w14:paraId="5DE3AAE0" w14:textId="77777777" w:rsidR="00BF4C71" w:rsidRPr="0040196F" w:rsidRDefault="00BF4C71">
      <w:pPr>
        <w:rPr>
          <w:rFonts w:asciiTheme="minorHAnsi" w:hAnsiTheme="minorHAnsi" w:cs="Arial"/>
        </w:rPr>
      </w:pPr>
    </w:p>
    <w:p w14:paraId="021F2C2B" w14:textId="2AD0A4E9" w:rsidR="00715D8F" w:rsidRPr="0040196F" w:rsidRDefault="00715D8F" w:rsidP="00715D8F">
      <w:pPr>
        <w:autoSpaceDE w:val="0"/>
        <w:autoSpaceDN w:val="0"/>
        <w:adjustRightInd w:val="0"/>
        <w:rPr>
          <w:rFonts w:asciiTheme="minorHAnsi" w:hAnsiTheme="minorHAnsi" w:cs="ArialMT"/>
        </w:rPr>
      </w:pPr>
      <w:r w:rsidRPr="0040196F">
        <w:rPr>
          <w:rFonts w:asciiTheme="minorHAnsi" w:hAnsiTheme="minorHAnsi" w:cs="Arial"/>
          <w:b/>
        </w:rPr>
        <w:t>Q</w:t>
      </w:r>
      <w:r w:rsidR="00C91908" w:rsidRPr="0040196F">
        <w:rPr>
          <w:rFonts w:asciiTheme="minorHAnsi" w:hAnsiTheme="minorHAnsi" w:cs="Arial"/>
          <w:b/>
        </w:rPr>
        <w:t>3</w:t>
      </w:r>
      <w:r w:rsidR="008C4714" w:rsidRPr="0040196F">
        <w:rPr>
          <w:rFonts w:asciiTheme="minorHAnsi" w:hAnsiTheme="minorHAnsi" w:cs="Arial"/>
          <w:b/>
        </w:rPr>
        <w:t xml:space="preserve">: </w:t>
      </w:r>
      <w:r w:rsidRPr="0040196F">
        <w:rPr>
          <w:rFonts w:asciiTheme="minorHAnsi" w:hAnsiTheme="minorHAnsi" w:cs="ArialMT"/>
        </w:rPr>
        <w:t>Of these, which techniques</w:t>
      </w:r>
      <w:r w:rsidR="0040196F">
        <w:rPr>
          <w:rFonts w:asciiTheme="minorHAnsi" w:hAnsiTheme="minorHAnsi" w:cs="ArialMT"/>
        </w:rPr>
        <w:t>/instruments</w:t>
      </w:r>
      <w:r w:rsidRPr="0040196F">
        <w:rPr>
          <w:rFonts w:asciiTheme="minorHAnsi" w:hAnsiTheme="minorHAnsi" w:cs="ArialMT"/>
        </w:rPr>
        <w:t xml:space="preserve"> are available for the analysis?</w:t>
      </w:r>
    </w:p>
    <w:p w14:paraId="00EE2A78" w14:textId="77777777" w:rsidR="00693DF3" w:rsidRPr="0040196F" w:rsidRDefault="00693DF3" w:rsidP="00715D8F">
      <w:pPr>
        <w:autoSpaceDE w:val="0"/>
        <w:autoSpaceDN w:val="0"/>
        <w:adjustRightInd w:val="0"/>
        <w:rPr>
          <w:rFonts w:asciiTheme="minorHAnsi" w:hAnsiTheme="minorHAnsi" w:cs="ArialMT"/>
        </w:rPr>
      </w:pPr>
    </w:p>
    <w:p w14:paraId="77FFD142" w14:textId="76F23009" w:rsidR="00715D8F" w:rsidRPr="0040196F" w:rsidRDefault="00715D8F" w:rsidP="00715D8F">
      <w:pPr>
        <w:autoSpaceDE w:val="0"/>
        <w:autoSpaceDN w:val="0"/>
        <w:adjustRightInd w:val="0"/>
        <w:rPr>
          <w:rFonts w:asciiTheme="minorHAnsi" w:hAnsiTheme="minorHAnsi" w:cs="ArialMT"/>
        </w:rPr>
      </w:pPr>
      <w:r w:rsidRPr="0040196F">
        <w:rPr>
          <w:rFonts w:asciiTheme="minorHAnsi" w:hAnsiTheme="minorHAnsi" w:cs="Arial"/>
          <w:b/>
        </w:rPr>
        <w:t>Q</w:t>
      </w:r>
      <w:r w:rsidR="0040196F" w:rsidRPr="0040196F">
        <w:rPr>
          <w:rFonts w:asciiTheme="minorHAnsi" w:hAnsiTheme="minorHAnsi" w:cs="Arial"/>
          <w:b/>
        </w:rPr>
        <w:t>4</w:t>
      </w:r>
      <w:r w:rsidR="008C4714" w:rsidRPr="0040196F">
        <w:rPr>
          <w:rFonts w:asciiTheme="minorHAnsi" w:hAnsiTheme="minorHAnsi" w:cs="Arial"/>
          <w:b/>
        </w:rPr>
        <w:t xml:space="preserve">: </w:t>
      </w:r>
      <w:r w:rsidRPr="0040196F">
        <w:rPr>
          <w:rFonts w:asciiTheme="minorHAnsi" w:hAnsiTheme="minorHAnsi" w:cs="ArialMT"/>
        </w:rPr>
        <w:t>Are there cost or timing issues that will influence the choice of method?</w:t>
      </w:r>
    </w:p>
    <w:p w14:paraId="2C0BCBDC" w14:textId="77777777" w:rsidR="00693DF3" w:rsidRPr="0040196F" w:rsidRDefault="00693DF3" w:rsidP="00715D8F">
      <w:pPr>
        <w:autoSpaceDE w:val="0"/>
        <w:autoSpaceDN w:val="0"/>
        <w:adjustRightInd w:val="0"/>
        <w:rPr>
          <w:rFonts w:asciiTheme="minorHAnsi" w:hAnsiTheme="minorHAnsi" w:cs="ArialMT"/>
        </w:rPr>
      </w:pPr>
    </w:p>
    <w:p w14:paraId="5B988C90" w14:textId="77777777" w:rsidR="00693DF3" w:rsidRPr="0040196F" w:rsidRDefault="00693DF3" w:rsidP="00715D8F">
      <w:pPr>
        <w:autoSpaceDE w:val="0"/>
        <w:autoSpaceDN w:val="0"/>
        <w:adjustRightInd w:val="0"/>
        <w:rPr>
          <w:rFonts w:asciiTheme="minorHAnsi" w:hAnsiTheme="minorHAnsi" w:cs="ArialMT"/>
        </w:rPr>
      </w:pPr>
      <w:r w:rsidRPr="0040196F">
        <w:rPr>
          <w:rFonts w:asciiTheme="minorHAnsi" w:hAnsiTheme="minorHAnsi" w:cs="ArialMT"/>
        </w:rPr>
        <w:t>You may want to think about how long each analysis takes and whether it is amenable to the number of samples you need to analyze.  Another consideration may be whether the technique is capable of analyzing several ions simultaneously.</w:t>
      </w:r>
    </w:p>
    <w:p w14:paraId="065561C2" w14:textId="77777777" w:rsidR="00715D8F" w:rsidRPr="0040196F" w:rsidRDefault="00715D8F">
      <w:pPr>
        <w:rPr>
          <w:rFonts w:asciiTheme="minorHAnsi" w:hAnsiTheme="minorHAnsi" w:cs="Arial"/>
          <w:b/>
        </w:rPr>
      </w:pPr>
    </w:p>
    <w:p w14:paraId="1494031B" w14:textId="125C761F" w:rsidR="00715D8F" w:rsidRPr="0040196F" w:rsidRDefault="00CD1015" w:rsidP="00693DF3">
      <w:pPr>
        <w:tabs>
          <w:tab w:val="left" w:pos="450"/>
          <w:tab w:val="left" w:pos="630"/>
        </w:tabs>
        <w:autoSpaceDE w:val="0"/>
        <w:autoSpaceDN w:val="0"/>
        <w:adjustRightInd w:val="0"/>
        <w:ind w:left="450" w:hanging="450"/>
        <w:rPr>
          <w:rFonts w:asciiTheme="minorHAnsi" w:hAnsiTheme="minorHAnsi" w:cs="ArialMT"/>
        </w:rPr>
      </w:pPr>
      <w:r w:rsidRPr="0040196F">
        <w:rPr>
          <w:rFonts w:asciiTheme="minorHAnsi" w:hAnsiTheme="minorHAnsi" w:cs="Arial"/>
          <w:b/>
        </w:rPr>
        <w:t>Q</w:t>
      </w:r>
      <w:r w:rsidR="0040196F" w:rsidRPr="0040196F">
        <w:rPr>
          <w:rFonts w:asciiTheme="minorHAnsi" w:hAnsiTheme="minorHAnsi" w:cs="Arial"/>
          <w:b/>
        </w:rPr>
        <w:t>5</w:t>
      </w:r>
      <w:r w:rsidR="008C4714" w:rsidRPr="0040196F">
        <w:rPr>
          <w:rFonts w:asciiTheme="minorHAnsi" w:hAnsiTheme="minorHAnsi" w:cs="Arial"/>
        </w:rPr>
        <w:t xml:space="preserve">:  </w:t>
      </w:r>
      <w:r w:rsidR="00715D8F" w:rsidRPr="0040196F">
        <w:rPr>
          <w:rFonts w:asciiTheme="minorHAnsi" w:hAnsiTheme="minorHAnsi" w:cs="ArialMT"/>
        </w:rPr>
        <w:t>Do the available methods have sufficient selectivity for the type of sample</w:t>
      </w:r>
    </w:p>
    <w:p w14:paraId="0D47DC0F" w14:textId="77777777" w:rsidR="00715D8F" w:rsidRPr="0040196F" w:rsidRDefault="00715D8F" w:rsidP="00DA6B91">
      <w:pPr>
        <w:tabs>
          <w:tab w:val="left" w:pos="450"/>
          <w:tab w:val="left" w:pos="630"/>
        </w:tabs>
        <w:autoSpaceDE w:val="0"/>
        <w:autoSpaceDN w:val="0"/>
        <w:adjustRightInd w:val="0"/>
        <w:ind w:left="450"/>
        <w:rPr>
          <w:rFonts w:asciiTheme="minorHAnsi" w:hAnsiTheme="minorHAnsi" w:cs="ArialMT"/>
        </w:rPr>
      </w:pPr>
      <w:proofErr w:type="gramStart"/>
      <w:r w:rsidRPr="0040196F">
        <w:rPr>
          <w:rFonts w:asciiTheme="minorHAnsi" w:hAnsiTheme="minorHAnsi" w:cs="ArialMT"/>
        </w:rPr>
        <w:t>that</w:t>
      </w:r>
      <w:proofErr w:type="gramEnd"/>
      <w:r w:rsidRPr="0040196F">
        <w:rPr>
          <w:rFonts w:asciiTheme="minorHAnsi" w:hAnsiTheme="minorHAnsi" w:cs="ArialMT"/>
        </w:rPr>
        <w:t xml:space="preserve"> will be analyzed?</w:t>
      </w:r>
    </w:p>
    <w:p w14:paraId="18D1D63C" w14:textId="77777777" w:rsidR="00CD1015" w:rsidRPr="00A76F0C" w:rsidRDefault="00CD1015">
      <w:pPr>
        <w:rPr>
          <w:rFonts w:asciiTheme="minorHAnsi" w:hAnsiTheme="minorHAnsi" w:cs="Arial"/>
        </w:rPr>
      </w:pPr>
    </w:p>
    <w:p w14:paraId="45148AC5" w14:textId="77777777" w:rsidR="007B47A8" w:rsidRPr="00A76F0C" w:rsidRDefault="007B47A8">
      <w:pPr>
        <w:rPr>
          <w:rFonts w:asciiTheme="minorHAnsi" w:hAnsiTheme="minorHAnsi" w:cs="Arial"/>
        </w:rPr>
      </w:pPr>
      <w:r w:rsidRPr="00A76F0C">
        <w:rPr>
          <w:rFonts w:asciiTheme="minorHAnsi" w:hAnsiTheme="minorHAnsi" w:cs="Arial"/>
        </w:rPr>
        <w:t>A good example in thinking about selectivity is the difference in determining water hardness (generally the concentration of Ca</w:t>
      </w:r>
      <w:r w:rsidRPr="00A76F0C">
        <w:rPr>
          <w:rFonts w:asciiTheme="minorHAnsi" w:hAnsiTheme="minorHAnsi" w:cs="Arial"/>
          <w:vertAlign w:val="superscript"/>
        </w:rPr>
        <w:t>2+</w:t>
      </w:r>
      <w:r w:rsidRPr="00A76F0C">
        <w:rPr>
          <w:rFonts w:asciiTheme="minorHAnsi" w:hAnsiTheme="minorHAnsi" w:cs="Arial"/>
        </w:rPr>
        <w:t xml:space="preserve"> and Mg</w:t>
      </w:r>
      <w:r w:rsidRPr="00A76F0C">
        <w:rPr>
          <w:rFonts w:asciiTheme="minorHAnsi" w:hAnsiTheme="minorHAnsi" w:cs="Arial"/>
          <w:vertAlign w:val="superscript"/>
        </w:rPr>
        <w:t>2+</w:t>
      </w:r>
      <w:r w:rsidRPr="00A76F0C">
        <w:rPr>
          <w:rFonts w:asciiTheme="minorHAnsi" w:hAnsiTheme="minorHAnsi" w:cs="Arial"/>
        </w:rPr>
        <w:t xml:space="preserve"> combined) versus just the concentration of Ca</w:t>
      </w:r>
      <w:r w:rsidRPr="00A76F0C">
        <w:rPr>
          <w:rFonts w:asciiTheme="minorHAnsi" w:hAnsiTheme="minorHAnsi" w:cs="Arial"/>
          <w:vertAlign w:val="superscript"/>
        </w:rPr>
        <w:t>2+</w:t>
      </w:r>
      <w:r w:rsidRPr="00A76F0C">
        <w:rPr>
          <w:rFonts w:asciiTheme="minorHAnsi" w:hAnsiTheme="minorHAnsi" w:cs="Arial"/>
        </w:rPr>
        <w:t xml:space="preserve">.  When </w:t>
      </w:r>
      <w:r w:rsidR="008E42EB" w:rsidRPr="00A76F0C">
        <w:rPr>
          <w:rFonts w:asciiTheme="minorHAnsi" w:hAnsiTheme="minorHAnsi" w:cs="Arial"/>
        </w:rPr>
        <w:t xml:space="preserve">one </w:t>
      </w:r>
      <w:r w:rsidRPr="00A76F0C">
        <w:rPr>
          <w:rFonts w:asciiTheme="minorHAnsi" w:hAnsiTheme="minorHAnsi" w:cs="Arial"/>
        </w:rPr>
        <w:t>want</w:t>
      </w:r>
      <w:r w:rsidR="008E42EB" w:rsidRPr="00A76F0C">
        <w:rPr>
          <w:rFonts w:asciiTheme="minorHAnsi" w:hAnsiTheme="minorHAnsi" w:cs="Arial"/>
        </w:rPr>
        <w:t>s</w:t>
      </w:r>
      <w:r w:rsidRPr="00A76F0C">
        <w:rPr>
          <w:rFonts w:asciiTheme="minorHAnsi" w:hAnsiTheme="minorHAnsi" w:cs="Arial"/>
        </w:rPr>
        <w:t xml:space="preserve"> to determine just the concentration of Ca</w:t>
      </w:r>
      <w:r w:rsidRPr="00A76F0C">
        <w:rPr>
          <w:rFonts w:asciiTheme="minorHAnsi" w:hAnsiTheme="minorHAnsi" w:cs="Arial"/>
          <w:vertAlign w:val="superscript"/>
        </w:rPr>
        <w:t>2+</w:t>
      </w:r>
      <w:r w:rsidR="0092686C" w:rsidRPr="00A76F0C">
        <w:rPr>
          <w:rFonts w:asciiTheme="minorHAnsi" w:hAnsiTheme="minorHAnsi" w:cs="Arial"/>
        </w:rPr>
        <w:t>,</w:t>
      </w:r>
      <w:r w:rsidRPr="00A76F0C">
        <w:rPr>
          <w:rFonts w:asciiTheme="minorHAnsi" w:hAnsiTheme="minorHAnsi" w:cs="Arial"/>
        </w:rPr>
        <w:t xml:space="preserve"> a method that can differentiate between Ca</w:t>
      </w:r>
      <w:r w:rsidRPr="00A76F0C">
        <w:rPr>
          <w:rFonts w:asciiTheme="minorHAnsi" w:hAnsiTheme="minorHAnsi" w:cs="Arial"/>
          <w:vertAlign w:val="superscript"/>
        </w:rPr>
        <w:t>2+</w:t>
      </w:r>
      <w:r w:rsidRPr="00A76F0C">
        <w:rPr>
          <w:rFonts w:asciiTheme="minorHAnsi" w:hAnsiTheme="minorHAnsi" w:cs="Arial"/>
        </w:rPr>
        <w:t xml:space="preserve"> and Mg</w:t>
      </w:r>
      <w:r w:rsidRPr="00A76F0C">
        <w:rPr>
          <w:rFonts w:asciiTheme="minorHAnsi" w:hAnsiTheme="minorHAnsi" w:cs="Arial"/>
          <w:vertAlign w:val="superscript"/>
        </w:rPr>
        <w:t>2+</w:t>
      </w:r>
      <w:r w:rsidR="008E42EB" w:rsidRPr="00A76F0C">
        <w:rPr>
          <w:rFonts w:asciiTheme="minorHAnsi" w:hAnsiTheme="minorHAnsi" w:cs="Arial"/>
          <w:vertAlign w:val="superscript"/>
        </w:rPr>
        <w:t xml:space="preserve"> </w:t>
      </w:r>
      <w:r w:rsidR="008E42EB" w:rsidRPr="00A76F0C">
        <w:rPr>
          <w:rFonts w:asciiTheme="minorHAnsi" w:hAnsiTheme="minorHAnsi" w:cs="Arial"/>
        </w:rPr>
        <w:t>is needed</w:t>
      </w:r>
      <w:r w:rsidR="0092686C" w:rsidRPr="00A76F0C">
        <w:rPr>
          <w:rFonts w:asciiTheme="minorHAnsi" w:hAnsiTheme="minorHAnsi" w:cs="Arial"/>
        </w:rPr>
        <w:t>;</w:t>
      </w:r>
      <w:r w:rsidRPr="00A76F0C">
        <w:rPr>
          <w:rFonts w:asciiTheme="minorHAnsi" w:hAnsiTheme="minorHAnsi" w:cs="Arial"/>
        </w:rPr>
        <w:t xml:space="preserve"> whereas </w:t>
      </w:r>
      <w:r w:rsidR="0092686C" w:rsidRPr="00A76F0C">
        <w:rPr>
          <w:rFonts w:asciiTheme="minorHAnsi" w:hAnsiTheme="minorHAnsi" w:cs="Arial"/>
        </w:rPr>
        <w:t>if one</w:t>
      </w:r>
      <w:r w:rsidRPr="00A76F0C">
        <w:rPr>
          <w:rFonts w:asciiTheme="minorHAnsi" w:hAnsiTheme="minorHAnsi" w:cs="Arial"/>
        </w:rPr>
        <w:t xml:space="preserve"> want</w:t>
      </w:r>
      <w:r w:rsidR="0092686C" w:rsidRPr="00A76F0C">
        <w:rPr>
          <w:rFonts w:asciiTheme="minorHAnsi" w:hAnsiTheme="minorHAnsi" w:cs="Arial"/>
        </w:rPr>
        <w:t>s</w:t>
      </w:r>
      <w:r w:rsidRPr="00A76F0C">
        <w:rPr>
          <w:rFonts w:asciiTheme="minorHAnsi" w:hAnsiTheme="minorHAnsi" w:cs="Arial"/>
        </w:rPr>
        <w:t xml:space="preserve"> to determine water hardness, </w:t>
      </w:r>
      <w:r w:rsidR="0092686C" w:rsidRPr="00A76F0C">
        <w:rPr>
          <w:rFonts w:asciiTheme="minorHAnsi" w:hAnsiTheme="minorHAnsi" w:cs="Arial"/>
        </w:rPr>
        <w:t xml:space="preserve">there is no </w:t>
      </w:r>
      <w:r w:rsidRPr="00A76F0C">
        <w:rPr>
          <w:rFonts w:asciiTheme="minorHAnsi" w:hAnsiTheme="minorHAnsi" w:cs="Arial"/>
        </w:rPr>
        <w:t xml:space="preserve">need to differentiate between the two </w:t>
      </w:r>
      <w:proofErr w:type="spellStart"/>
      <w:r w:rsidRPr="00A76F0C">
        <w:rPr>
          <w:rFonts w:asciiTheme="minorHAnsi" w:hAnsiTheme="minorHAnsi" w:cs="Arial"/>
        </w:rPr>
        <w:t>cations</w:t>
      </w:r>
      <w:proofErr w:type="spellEnd"/>
      <w:r w:rsidRPr="00A76F0C">
        <w:rPr>
          <w:rFonts w:asciiTheme="minorHAnsi" w:hAnsiTheme="minorHAnsi" w:cs="Arial"/>
        </w:rPr>
        <w:t xml:space="preserve">.  </w:t>
      </w:r>
    </w:p>
    <w:p w14:paraId="401C92A4" w14:textId="77777777" w:rsidR="00962635" w:rsidRPr="00A76F0C" w:rsidRDefault="00962635">
      <w:pPr>
        <w:rPr>
          <w:rFonts w:asciiTheme="minorHAnsi" w:hAnsiTheme="minorHAnsi" w:cs="Arial"/>
        </w:rPr>
      </w:pPr>
    </w:p>
    <w:p w14:paraId="233266B6" w14:textId="3B5C60E9" w:rsidR="00962635" w:rsidRPr="00A76F0C" w:rsidRDefault="007B47A8">
      <w:pPr>
        <w:rPr>
          <w:rFonts w:asciiTheme="minorHAnsi" w:hAnsiTheme="minorHAnsi" w:cs="Arial"/>
        </w:rPr>
      </w:pPr>
      <w:r w:rsidRPr="00A76F0C">
        <w:rPr>
          <w:rFonts w:asciiTheme="minorHAnsi" w:hAnsiTheme="minorHAnsi" w:cs="Arial"/>
          <w:b/>
        </w:rPr>
        <w:t>Q</w:t>
      </w:r>
      <w:r w:rsidR="0040196F">
        <w:rPr>
          <w:rFonts w:asciiTheme="minorHAnsi" w:hAnsiTheme="minorHAnsi" w:cs="Arial"/>
          <w:b/>
        </w:rPr>
        <w:t>6</w:t>
      </w:r>
      <w:r w:rsidR="008C4714">
        <w:rPr>
          <w:rFonts w:asciiTheme="minorHAnsi" w:hAnsiTheme="minorHAnsi" w:cs="Arial"/>
        </w:rPr>
        <w:t>:</w:t>
      </w:r>
      <w:r w:rsidR="008C4714" w:rsidRPr="00A76F0C">
        <w:rPr>
          <w:rFonts w:asciiTheme="minorHAnsi" w:hAnsiTheme="minorHAnsi" w:cs="Arial"/>
        </w:rPr>
        <w:t xml:space="preserve"> </w:t>
      </w:r>
      <w:r w:rsidR="00962635" w:rsidRPr="00A76F0C">
        <w:rPr>
          <w:rFonts w:asciiTheme="minorHAnsi" w:hAnsiTheme="minorHAnsi" w:cs="Arial"/>
        </w:rPr>
        <w:t xml:space="preserve">What sample pretreatment </w:t>
      </w:r>
      <w:r w:rsidR="00952EC4">
        <w:rPr>
          <w:rFonts w:asciiTheme="minorHAnsi" w:hAnsiTheme="minorHAnsi" w:cs="Arial"/>
        </w:rPr>
        <w:t>will be required</w:t>
      </w:r>
      <w:r w:rsidR="00962635" w:rsidRPr="00A76F0C">
        <w:rPr>
          <w:rFonts w:asciiTheme="minorHAnsi" w:hAnsiTheme="minorHAnsi" w:cs="Arial"/>
        </w:rPr>
        <w:t>?</w:t>
      </w:r>
    </w:p>
    <w:p w14:paraId="5F9B1262" w14:textId="77777777" w:rsidR="007B47A8" w:rsidRPr="00A76F0C" w:rsidRDefault="007B47A8">
      <w:pPr>
        <w:rPr>
          <w:rFonts w:asciiTheme="minorHAnsi" w:hAnsiTheme="minorHAnsi" w:cs="Arial"/>
        </w:rPr>
      </w:pPr>
    </w:p>
    <w:p w14:paraId="5B1D1144" w14:textId="7FDC75E8" w:rsidR="00962635" w:rsidRPr="00A76F0C" w:rsidRDefault="007B47A8">
      <w:pPr>
        <w:rPr>
          <w:rFonts w:asciiTheme="minorHAnsi" w:hAnsiTheme="minorHAnsi" w:cs="Arial"/>
        </w:rPr>
      </w:pPr>
      <w:r w:rsidRPr="00A76F0C">
        <w:rPr>
          <w:rFonts w:asciiTheme="minorHAnsi" w:hAnsiTheme="minorHAnsi" w:cs="Arial"/>
          <w:b/>
        </w:rPr>
        <w:t>Q</w:t>
      </w:r>
      <w:r w:rsidR="0040196F">
        <w:rPr>
          <w:rFonts w:asciiTheme="minorHAnsi" w:hAnsiTheme="minorHAnsi" w:cs="Arial"/>
          <w:b/>
        </w:rPr>
        <w:t>7</w:t>
      </w:r>
      <w:r w:rsidR="008C4714">
        <w:rPr>
          <w:rFonts w:asciiTheme="minorHAnsi" w:hAnsiTheme="minorHAnsi" w:cs="Arial"/>
        </w:rPr>
        <w:t>:</w:t>
      </w:r>
      <w:r w:rsidR="008C4714" w:rsidRPr="00A76F0C">
        <w:rPr>
          <w:rFonts w:asciiTheme="minorHAnsi" w:hAnsiTheme="minorHAnsi" w:cs="Arial"/>
        </w:rPr>
        <w:t xml:space="preserve"> </w:t>
      </w:r>
      <w:r w:rsidR="00962635" w:rsidRPr="00A76F0C">
        <w:rPr>
          <w:rFonts w:asciiTheme="minorHAnsi" w:hAnsiTheme="minorHAnsi" w:cs="Arial"/>
        </w:rPr>
        <w:t xml:space="preserve">What sample size </w:t>
      </w:r>
      <w:r w:rsidRPr="00A76F0C">
        <w:rPr>
          <w:rFonts w:asciiTheme="minorHAnsi" w:hAnsiTheme="minorHAnsi" w:cs="Arial"/>
        </w:rPr>
        <w:t xml:space="preserve">(mass or volume) </w:t>
      </w:r>
      <w:r w:rsidR="00962635" w:rsidRPr="00A76F0C">
        <w:rPr>
          <w:rFonts w:asciiTheme="minorHAnsi" w:hAnsiTheme="minorHAnsi" w:cs="Arial"/>
        </w:rPr>
        <w:t>is needed</w:t>
      </w:r>
      <w:r w:rsidRPr="00A76F0C">
        <w:rPr>
          <w:rFonts w:asciiTheme="minorHAnsi" w:hAnsiTheme="minorHAnsi" w:cs="Arial"/>
        </w:rPr>
        <w:t>, and can that be feasibly collected</w:t>
      </w:r>
      <w:r w:rsidR="00962635" w:rsidRPr="00A76F0C">
        <w:rPr>
          <w:rFonts w:asciiTheme="minorHAnsi" w:hAnsiTheme="minorHAnsi" w:cs="Arial"/>
        </w:rPr>
        <w:t>?</w:t>
      </w:r>
    </w:p>
    <w:p w14:paraId="052C4B7A" w14:textId="77777777" w:rsidR="007B47A8" w:rsidRPr="00A76F0C" w:rsidRDefault="007B47A8">
      <w:pPr>
        <w:rPr>
          <w:rFonts w:asciiTheme="minorHAnsi" w:hAnsiTheme="minorHAnsi" w:cs="Arial"/>
        </w:rPr>
      </w:pPr>
    </w:p>
    <w:p w14:paraId="0F583EC5" w14:textId="5842F2E9" w:rsidR="00D52BB0" w:rsidRPr="0040196F" w:rsidRDefault="00D52BB0" w:rsidP="00D52BB0">
      <w:pPr>
        <w:autoSpaceDE w:val="0"/>
        <w:autoSpaceDN w:val="0"/>
        <w:adjustRightInd w:val="0"/>
        <w:rPr>
          <w:rFonts w:asciiTheme="minorHAnsi" w:hAnsiTheme="minorHAnsi" w:cs="ArialMT"/>
        </w:rPr>
      </w:pPr>
      <w:r w:rsidRPr="0040196F">
        <w:rPr>
          <w:rFonts w:asciiTheme="minorHAnsi" w:hAnsiTheme="minorHAnsi" w:cs="Symbol"/>
          <w:b/>
        </w:rPr>
        <w:t>Q</w:t>
      </w:r>
      <w:r w:rsidR="0040196F">
        <w:rPr>
          <w:rFonts w:asciiTheme="minorHAnsi" w:hAnsiTheme="minorHAnsi" w:cs="Symbol"/>
          <w:b/>
        </w:rPr>
        <w:t>8</w:t>
      </w:r>
      <w:r w:rsidR="008C4714" w:rsidRPr="0040196F">
        <w:rPr>
          <w:rFonts w:asciiTheme="minorHAnsi" w:hAnsiTheme="minorHAnsi" w:cs="Symbol"/>
        </w:rPr>
        <w:t xml:space="preserve">: </w:t>
      </w:r>
      <w:r w:rsidRPr="0040196F">
        <w:rPr>
          <w:rFonts w:asciiTheme="minorHAnsi" w:hAnsiTheme="minorHAnsi" w:cs="ArialMT"/>
        </w:rPr>
        <w:t>What is the anticipated range of analyte concentrations?</w:t>
      </w:r>
    </w:p>
    <w:p w14:paraId="476CCEED" w14:textId="77777777" w:rsidR="00D52BB0" w:rsidRPr="00A76F0C" w:rsidRDefault="00D52BB0" w:rsidP="00D52BB0">
      <w:pPr>
        <w:autoSpaceDE w:val="0"/>
        <w:autoSpaceDN w:val="0"/>
        <w:adjustRightInd w:val="0"/>
        <w:rPr>
          <w:rFonts w:asciiTheme="minorHAnsi" w:hAnsiTheme="minorHAnsi" w:cs="ArialMT"/>
          <w:sz w:val="22"/>
          <w:szCs w:val="22"/>
        </w:rPr>
      </w:pPr>
    </w:p>
    <w:p w14:paraId="344B3F40" w14:textId="186B8596" w:rsidR="00D52BB0" w:rsidRPr="00A76F0C" w:rsidRDefault="00D52BB0" w:rsidP="00DA6B91">
      <w:pPr>
        <w:ind w:left="540" w:hanging="540"/>
        <w:rPr>
          <w:rFonts w:asciiTheme="minorHAnsi" w:hAnsiTheme="minorHAnsi" w:cs="Arial"/>
        </w:rPr>
      </w:pPr>
      <w:r w:rsidRPr="00D52BB0">
        <w:rPr>
          <w:rFonts w:asciiTheme="minorHAnsi" w:hAnsiTheme="minorHAnsi" w:cs="Arial"/>
          <w:b/>
        </w:rPr>
        <w:t>Q</w:t>
      </w:r>
      <w:r w:rsidR="0040196F">
        <w:rPr>
          <w:rFonts w:asciiTheme="minorHAnsi" w:hAnsiTheme="minorHAnsi" w:cs="Arial"/>
          <w:b/>
        </w:rPr>
        <w:t>9</w:t>
      </w:r>
      <w:r w:rsidR="008C4714">
        <w:rPr>
          <w:rFonts w:asciiTheme="minorHAnsi" w:hAnsiTheme="minorHAnsi" w:cs="Arial"/>
        </w:rPr>
        <w:t xml:space="preserve">: </w:t>
      </w:r>
      <w:r w:rsidRPr="00A76F0C">
        <w:rPr>
          <w:rFonts w:asciiTheme="minorHAnsi" w:hAnsiTheme="minorHAnsi" w:cs="Arial"/>
        </w:rPr>
        <w:t>What is the l</w:t>
      </w:r>
      <w:r>
        <w:rPr>
          <w:rFonts w:asciiTheme="minorHAnsi" w:hAnsiTheme="minorHAnsi" w:cs="Arial"/>
        </w:rPr>
        <w:t xml:space="preserve">imit of detection of the method and is </w:t>
      </w:r>
      <w:r w:rsidR="0040196F">
        <w:rPr>
          <w:rFonts w:asciiTheme="minorHAnsi" w:hAnsiTheme="minorHAnsi" w:cs="Arial"/>
        </w:rPr>
        <w:t xml:space="preserve">its dynamic range appropriate for the </w:t>
      </w:r>
      <w:r>
        <w:rPr>
          <w:rFonts w:asciiTheme="minorHAnsi" w:hAnsiTheme="minorHAnsi" w:cs="Arial"/>
        </w:rPr>
        <w:t>range of concentrations of the analyte?</w:t>
      </w:r>
    </w:p>
    <w:p w14:paraId="45C65C55" w14:textId="77777777" w:rsidR="00D52BB0" w:rsidRDefault="00D52BB0" w:rsidP="00D52BB0">
      <w:pPr>
        <w:autoSpaceDE w:val="0"/>
        <w:autoSpaceDN w:val="0"/>
        <w:adjustRightInd w:val="0"/>
        <w:rPr>
          <w:rFonts w:asciiTheme="minorHAnsi" w:hAnsiTheme="minorHAnsi" w:cs="ArialMT"/>
          <w:b/>
        </w:rPr>
      </w:pPr>
    </w:p>
    <w:p w14:paraId="5FDAA8E9" w14:textId="38B1B25B" w:rsidR="0040196F" w:rsidRPr="0040196F" w:rsidRDefault="0040196F" w:rsidP="00D52BB0">
      <w:pPr>
        <w:autoSpaceDE w:val="0"/>
        <w:autoSpaceDN w:val="0"/>
        <w:adjustRightInd w:val="0"/>
        <w:rPr>
          <w:rFonts w:asciiTheme="minorHAnsi" w:hAnsiTheme="minorHAnsi" w:cs="ArialMT"/>
        </w:rPr>
      </w:pPr>
      <w:r>
        <w:rPr>
          <w:rFonts w:asciiTheme="minorHAnsi" w:hAnsiTheme="minorHAnsi" w:cs="ArialMT"/>
          <w:b/>
        </w:rPr>
        <w:t xml:space="preserve">Q10: </w:t>
      </w:r>
      <w:r w:rsidRPr="0040196F">
        <w:rPr>
          <w:rFonts w:asciiTheme="minorHAnsi" w:hAnsiTheme="minorHAnsi" w:cs="ArialMT"/>
        </w:rPr>
        <w:t>What is the precision of the method?</w:t>
      </w:r>
    </w:p>
    <w:p w14:paraId="5270491D" w14:textId="77777777" w:rsidR="0040196F" w:rsidRDefault="0040196F" w:rsidP="00D52BB0">
      <w:pPr>
        <w:autoSpaceDE w:val="0"/>
        <w:autoSpaceDN w:val="0"/>
        <w:adjustRightInd w:val="0"/>
        <w:rPr>
          <w:rFonts w:asciiTheme="minorHAnsi" w:hAnsiTheme="minorHAnsi" w:cs="ArialMT"/>
          <w:b/>
        </w:rPr>
      </w:pPr>
    </w:p>
    <w:p w14:paraId="65D0F9CD" w14:textId="1708BBED" w:rsidR="00D52BB0" w:rsidRPr="00D52BB0" w:rsidRDefault="00D52BB0" w:rsidP="00D52BB0">
      <w:pPr>
        <w:autoSpaceDE w:val="0"/>
        <w:autoSpaceDN w:val="0"/>
        <w:adjustRightInd w:val="0"/>
        <w:rPr>
          <w:rFonts w:asciiTheme="minorHAnsi" w:hAnsiTheme="minorHAnsi" w:cs="ArialMT"/>
        </w:rPr>
      </w:pPr>
      <w:r w:rsidRPr="00D52BB0">
        <w:rPr>
          <w:rFonts w:asciiTheme="minorHAnsi" w:hAnsiTheme="minorHAnsi" w:cs="ArialMT"/>
          <w:b/>
        </w:rPr>
        <w:t>Q1</w:t>
      </w:r>
      <w:r w:rsidR="0040196F">
        <w:rPr>
          <w:rFonts w:asciiTheme="minorHAnsi" w:hAnsiTheme="minorHAnsi" w:cs="ArialMT"/>
          <w:b/>
        </w:rPr>
        <w:t>1</w:t>
      </w:r>
      <w:r w:rsidR="008C4714">
        <w:rPr>
          <w:rFonts w:asciiTheme="minorHAnsi" w:hAnsiTheme="minorHAnsi" w:cs="ArialMT"/>
        </w:rPr>
        <w:t>:</w:t>
      </w:r>
      <w:r w:rsidR="008C4714" w:rsidRPr="00D52BB0">
        <w:rPr>
          <w:rFonts w:asciiTheme="minorHAnsi" w:hAnsiTheme="minorHAnsi" w:cs="ArialMT"/>
        </w:rPr>
        <w:t xml:space="preserve">  </w:t>
      </w:r>
      <w:r w:rsidRPr="00D52BB0">
        <w:rPr>
          <w:rFonts w:asciiTheme="minorHAnsi" w:hAnsiTheme="minorHAnsi" w:cs="ArialMT"/>
        </w:rPr>
        <w:t>Is there a target concentration that is important for regulatory purposes?</w:t>
      </w:r>
    </w:p>
    <w:p w14:paraId="1D0C0DE8" w14:textId="77777777" w:rsidR="00D52BB0" w:rsidRPr="00D52BB0" w:rsidRDefault="00D52BB0" w:rsidP="00D52BB0">
      <w:pPr>
        <w:autoSpaceDE w:val="0"/>
        <w:autoSpaceDN w:val="0"/>
        <w:adjustRightInd w:val="0"/>
        <w:rPr>
          <w:rFonts w:asciiTheme="minorHAnsi" w:hAnsiTheme="minorHAnsi" w:cs="ArialMT"/>
        </w:rPr>
      </w:pPr>
    </w:p>
    <w:p w14:paraId="150830DA" w14:textId="77777777" w:rsidR="0040196F" w:rsidRDefault="0040196F" w:rsidP="00716E5F">
      <w:pPr>
        <w:autoSpaceDE w:val="0"/>
        <w:autoSpaceDN w:val="0"/>
        <w:adjustRightInd w:val="0"/>
        <w:ind w:left="540" w:hanging="540"/>
        <w:rPr>
          <w:rFonts w:asciiTheme="minorHAnsi" w:hAnsiTheme="minorHAnsi" w:cs="Symbol"/>
          <w:b/>
        </w:rPr>
      </w:pPr>
    </w:p>
    <w:p w14:paraId="727E4E5A" w14:textId="2FD4B16C" w:rsidR="00D52BB0" w:rsidRPr="00D52BB0" w:rsidRDefault="00D52BB0" w:rsidP="00716E5F">
      <w:pPr>
        <w:autoSpaceDE w:val="0"/>
        <w:autoSpaceDN w:val="0"/>
        <w:adjustRightInd w:val="0"/>
        <w:ind w:left="540" w:hanging="540"/>
        <w:rPr>
          <w:rFonts w:asciiTheme="minorHAnsi" w:hAnsiTheme="minorHAnsi" w:cs="ArialMT"/>
        </w:rPr>
      </w:pPr>
      <w:r w:rsidRPr="00D52BB0">
        <w:rPr>
          <w:rFonts w:asciiTheme="minorHAnsi" w:hAnsiTheme="minorHAnsi" w:cs="Symbol"/>
          <w:b/>
        </w:rPr>
        <w:lastRenderedPageBreak/>
        <w:t>Q1</w:t>
      </w:r>
      <w:r w:rsidR="0040196F">
        <w:rPr>
          <w:rFonts w:asciiTheme="minorHAnsi" w:hAnsiTheme="minorHAnsi" w:cs="Symbol"/>
          <w:b/>
        </w:rPr>
        <w:t>2</w:t>
      </w:r>
      <w:r w:rsidR="008C4714">
        <w:rPr>
          <w:rFonts w:asciiTheme="minorHAnsi" w:hAnsiTheme="minorHAnsi" w:cs="Symbol"/>
        </w:rPr>
        <w:t>:</w:t>
      </w:r>
      <w:r w:rsidR="008C4714" w:rsidRPr="00D52BB0">
        <w:rPr>
          <w:rFonts w:asciiTheme="minorHAnsi" w:hAnsiTheme="minorHAnsi" w:cs="Symbol"/>
        </w:rPr>
        <w:t xml:space="preserve"> </w:t>
      </w:r>
      <w:r w:rsidR="00DA6B91">
        <w:rPr>
          <w:rFonts w:asciiTheme="minorHAnsi" w:hAnsiTheme="minorHAnsi" w:cs="Symbol"/>
        </w:rPr>
        <w:t>I</w:t>
      </w:r>
      <w:r w:rsidRPr="00D52BB0">
        <w:rPr>
          <w:rFonts w:asciiTheme="minorHAnsi" w:hAnsiTheme="minorHAnsi" w:cs="ArialMT"/>
        </w:rPr>
        <w:t>s the analyte in a form (solid, liquid, gas) suitable for the analytical method</w:t>
      </w:r>
    </w:p>
    <w:p w14:paraId="07645F6E" w14:textId="63F79D66" w:rsidR="00D52BB0" w:rsidRDefault="00DA6B91" w:rsidP="0040196F">
      <w:pPr>
        <w:autoSpaceDE w:val="0"/>
        <w:autoSpaceDN w:val="0"/>
        <w:adjustRightInd w:val="0"/>
        <w:ind w:left="540"/>
        <w:rPr>
          <w:rFonts w:asciiTheme="minorHAnsi" w:hAnsiTheme="minorHAnsi" w:cs="ArialMT"/>
        </w:rPr>
      </w:pPr>
      <w:proofErr w:type="gramStart"/>
      <w:r>
        <w:rPr>
          <w:rFonts w:asciiTheme="minorHAnsi" w:hAnsiTheme="minorHAnsi" w:cs="ArialMT"/>
        </w:rPr>
        <w:t>that</w:t>
      </w:r>
      <w:proofErr w:type="gramEnd"/>
      <w:r>
        <w:rPr>
          <w:rFonts w:asciiTheme="minorHAnsi" w:hAnsiTheme="minorHAnsi" w:cs="ArialMT"/>
        </w:rPr>
        <w:t xml:space="preserve"> you have </w:t>
      </w:r>
      <w:r w:rsidR="00D52BB0" w:rsidRPr="00D52BB0">
        <w:rPr>
          <w:rFonts w:asciiTheme="minorHAnsi" w:hAnsiTheme="minorHAnsi" w:cs="ArialMT"/>
        </w:rPr>
        <w:t>selected?</w:t>
      </w:r>
    </w:p>
    <w:p w14:paraId="2D5E484B" w14:textId="77777777" w:rsidR="0040196F" w:rsidRPr="00D52BB0" w:rsidRDefault="0040196F" w:rsidP="0040196F">
      <w:pPr>
        <w:autoSpaceDE w:val="0"/>
        <w:autoSpaceDN w:val="0"/>
        <w:adjustRightInd w:val="0"/>
        <w:ind w:left="540"/>
        <w:rPr>
          <w:rFonts w:asciiTheme="minorHAnsi" w:hAnsiTheme="minorHAnsi" w:cs="ArialMT"/>
        </w:rPr>
      </w:pPr>
    </w:p>
    <w:p w14:paraId="30ADC399" w14:textId="6536C43F" w:rsidR="00D52BB0" w:rsidRPr="00D52BB0" w:rsidRDefault="00D52BB0" w:rsidP="00D52BB0">
      <w:pPr>
        <w:autoSpaceDE w:val="0"/>
        <w:autoSpaceDN w:val="0"/>
        <w:adjustRightInd w:val="0"/>
        <w:rPr>
          <w:rFonts w:asciiTheme="minorHAnsi" w:hAnsiTheme="minorHAnsi" w:cs="ArialMT"/>
        </w:rPr>
      </w:pPr>
      <w:r w:rsidRPr="00D52BB0">
        <w:rPr>
          <w:rFonts w:asciiTheme="minorHAnsi" w:hAnsiTheme="minorHAnsi" w:cs="Symbol"/>
          <w:b/>
        </w:rPr>
        <w:t>Q1</w:t>
      </w:r>
      <w:r w:rsidR="0040196F">
        <w:rPr>
          <w:rFonts w:asciiTheme="minorHAnsi" w:hAnsiTheme="minorHAnsi" w:cs="Symbol"/>
          <w:b/>
        </w:rPr>
        <w:t>3</w:t>
      </w:r>
      <w:bookmarkStart w:id="0" w:name="_GoBack"/>
      <w:bookmarkEnd w:id="0"/>
      <w:r>
        <w:rPr>
          <w:rFonts w:asciiTheme="minorHAnsi" w:hAnsiTheme="minorHAnsi" w:cs="Symbol"/>
        </w:rPr>
        <w:t>:</w:t>
      </w:r>
      <w:r w:rsidRPr="00D52BB0">
        <w:rPr>
          <w:rFonts w:asciiTheme="minorHAnsi" w:hAnsiTheme="minorHAnsi" w:cs="Symbol"/>
        </w:rPr>
        <w:t xml:space="preserve"> </w:t>
      </w:r>
      <w:r w:rsidRPr="00D52BB0">
        <w:rPr>
          <w:rFonts w:asciiTheme="minorHAnsi" w:hAnsiTheme="minorHAnsi" w:cs="ArialMT"/>
        </w:rPr>
        <w:t>How will the method be validated?</w:t>
      </w:r>
    </w:p>
    <w:p w14:paraId="153586BF" w14:textId="77777777" w:rsidR="00D52BB0" w:rsidRPr="00D52BB0" w:rsidRDefault="00D52BB0" w:rsidP="00D52BB0">
      <w:pPr>
        <w:autoSpaceDE w:val="0"/>
        <w:autoSpaceDN w:val="0"/>
        <w:adjustRightInd w:val="0"/>
        <w:rPr>
          <w:rFonts w:asciiTheme="minorHAnsi" w:hAnsiTheme="minorHAnsi" w:cs="ArialMT"/>
        </w:rPr>
      </w:pPr>
    </w:p>
    <w:p w14:paraId="417F0FC6" w14:textId="72CB6377" w:rsidR="00D52BB0" w:rsidRPr="00D52BB0" w:rsidRDefault="00D52BB0" w:rsidP="00D52BB0">
      <w:pPr>
        <w:autoSpaceDE w:val="0"/>
        <w:autoSpaceDN w:val="0"/>
        <w:adjustRightInd w:val="0"/>
        <w:rPr>
          <w:rFonts w:asciiTheme="minorHAnsi" w:hAnsiTheme="minorHAnsi" w:cs="ArialMT"/>
        </w:rPr>
      </w:pPr>
      <w:r w:rsidRPr="00D52BB0">
        <w:rPr>
          <w:rFonts w:asciiTheme="minorHAnsi" w:hAnsiTheme="minorHAnsi" w:cs="Symbol"/>
          <w:b/>
        </w:rPr>
        <w:t>Q1</w:t>
      </w:r>
      <w:r w:rsidR="0040196F">
        <w:rPr>
          <w:rFonts w:asciiTheme="minorHAnsi" w:hAnsiTheme="minorHAnsi" w:cs="Symbol"/>
          <w:b/>
        </w:rPr>
        <w:t>4</w:t>
      </w:r>
      <w:r w:rsidR="008C4714">
        <w:rPr>
          <w:rFonts w:asciiTheme="minorHAnsi" w:hAnsiTheme="minorHAnsi" w:cs="Symbol"/>
          <w:b/>
        </w:rPr>
        <w:t>:</w:t>
      </w:r>
      <w:r w:rsidR="008C4714" w:rsidRPr="00D52BB0">
        <w:rPr>
          <w:rFonts w:asciiTheme="minorHAnsi" w:hAnsiTheme="minorHAnsi" w:cs="Symbol"/>
        </w:rPr>
        <w:t xml:space="preserve">  </w:t>
      </w:r>
      <w:r w:rsidRPr="00D52BB0">
        <w:rPr>
          <w:rFonts w:asciiTheme="minorHAnsi" w:hAnsiTheme="minorHAnsi" w:cs="ArialMT"/>
        </w:rPr>
        <w:t>What type of calibration will be used?</w:t>
      </w:r>
    </w:p>
    <w:p w14:paraId="428CF639" w14:textId="77777777" w:rsidR="00D52BB0" w:rsidRPr="00D52BB0" w:rsidRDefault="00D52BB0" w:rsidP="00D52BB0">
      <w:pPr>
        <w:autoSpaceDE w:val="0"/>
        <w:autoSpaceDN w:val="0"/>
        <w:adjustRightInd w:val="0"/>
        <w:rPr>
          <w:rFonts w:asciiTheme="minorHAnsi" w:hAnsiTheme="minorHAnsi" w:cs="ArialMT"/>
        </w:rPr>
      </w:pPr>
    </w:p>
    <w:p w14:paraId="34CEB3A3" w14:textId="30B6647D" w:rsidR="00D52BB0" w:rsidRPr="00D52BB0" w:rsidRDefault="00D52BB0" w:rsidP="00D52BB0">
      <w:pPr>
        <w:autoSpaceDE w:val="0"/>
        <w:autoSpaceDN w:val="0"/>
        <w:adjustRightInd w:val="0"/>
        <w:rPr>
          <w:rFonts w:asciiTheme="minorHAnsi" w:hAnsiTheme="minorHAnsi" w:cs="ArialMT"/>
        </w:rPr>
      </w:pPr>
      <w:r w:rsidRPr="00D52BB0">
        <w:rPr>
          <w:rFonts w:asciiTheme="minorHAnsi" w:hAnsiTheme="minorHAnsi" w:cs="Symbol"/>
          <w:b/>
        </w:rPr>
        <w:t>Q1</w:t>
      </w:r>
      <w:r w:rsidR="0040196F">
        <w:rPr>
          <w:rFonts w:asciiTheme="minorHAnsi" w:hAnsiTheme="minorHAnsi" w:cs="Symbol"/>
          <w:b/>
        </w:rPr>
        <w:t>5</w:t>
      </w:r>
      <w:r w:rsidR="008C4714">
        <w:rPr>
          <w:rFonts w:asciiTheme="minorHAnsi" w:hAnsiTheme="minorHAnsi" w:cs="Symbol"/>
          <w:b/>
        </w:rPr>
        <w:t>:</w:t>
      </w:r>
      <w:r w:rsidR="008C4714" w:rsidRPr="00D52BB0">
        <w:rPr>
          <w:rFonts w:asciiTheme="minorHAnsi" w:hAnsiTheme="minorHAnsi" w:cs="Symbol"/>
        </w:rPr>
        <w:t xml:space="preserve">  </w:t>
      </w:r>
      <w:r w:rsidRPr="00D52BB0">
        <w:rPr>
          <w:rFonts w:asciiTheme="minorHAnsi" w:hAnsiTheme="minorHAnsi" w:cs="ArialMT"/>
        </w:rPr>
        <w:t>Do any of the reagents used need to be standardized?</w:t>
      </w:r>
    </w:p>
    <w:p w14:paraId="78CE4044" w14:textId="77777777" w:rsidR="00D52BB0" w:rsidRPr="00D52BB0" w:rsidRDefault="00D52BB0" w:rsidP="00D52BB0">
      <w:pPr>
        <w:autoSpaceDE w:val="0"/>
        <w:autoSpaceDN w:val="0"/>
        <w:adjustRightInd w:val="0"/>
        <w:rPr>
          <w:rFonts w:asciiTheme="minorHAnsi" w:hAnsiTheme="minorHAnsi" w:cs="ArialMT"/>
        </w:rPr>
      </w:pPr>
    </w:p>
    <w:p w14:paraId="1B84588E" w14:textId="256EB3B0" w:rsidR="00D52BB0" w:rsidRPr="00D52BB0" w:rsidRDefault="00D52BB0" w:rsidP="00D52BB0">
      <w:pPr>
        <w:autoSpaceDE w:val="0"/>
        <w:autoSpaceDN w:val="0"/>
        <w:adjustRightInd w:val="0"/>
        <w:rPr>
          <w:rFonts w:asciiTheme="minorHAnsi" w:hAnsiTheme="minorHAnsi" w:cs="ArialMT"/>
        </w:rPr>
      </w:pPr>
      <w:r w:rsidRPr="00D52BB0">
        <w:rPr>
          <w:rFonts w:asciiTheme="minorHAnsi" w:hAnsiTheme="minorHAnsi" w:cs="Symbol"/>
          <w:b/>
        </w:rPr>
        <w:t>Q1</w:t>
      </w:r>
      <w:r w:rsidR="0040196F">
        <w:rPr>
          <w:rFonts w:asciiTheme="minorHAnsi" w:hAnsiTheme="minorHAnsi" w:cs="Symbol"/>
          <w:b/>
        </w:rPr>
        <w:t>6</w:t>
      </w:r>
      <w:r w:rsidRPr="00D52BB0">
        <w:rPr>
          <w:rFonts w:asciiTheme="minorHAnsi" w:hAnsiTheme="minorHAnsi" w:cs="Symbol"/>
          <w:b/>
        </w:rPr>
        <w:t>:</w:t>
      </w:r>
      <w:r w:rsidRPr="00D52BB0">
        <w:rPr>
          <w:rFonts w:asciiTheme="minorHAnsi" w:hAnsiTheme="minorHAnsi" w:cs="Symbol"/>
        </w:rPr>
        <w:t xml:space="preserve">  </w:t>
      </w:r>
      <w:r w:rsidRPr="00D52BB0">
        <w:rPr>
          <w:rFonts w:asciiTheme="minorHAnsi" w:hAnsiTheme="minorHAnsi" w:cs="ArialMT"/>
        </w:rPr>
        <w:t>Can a reference standard be used to ensure accuracy?</w:t>
      </w:r>
    </w:p>
    <w:p w14:paraId="3F461022" w14:textId="77777777" w:rsidR="00D52BB0" w:rsidRPr="00D52BB0" w:rsidRDefault="00D52BB0" w:rsidP="00D52BB0">
      <w:pPr>
        <w:rPr>
          <w:rFonts w:asciiTheme="minorHAnsi" w:hAnsiTheme="minorHAnsi"/>
        </w:rPr>
      </w:pPr>
    </w:p>
    <w:p w14:paraId="7DE5CC4D" w14:textId="77777777" w:rsidR="00D52BB0" w:rsidRPr="00A76F0C" w:rsidRDefault="00D52BB0" w:rsidP="00D52BB0">
      <w:pPr>
        <w:rPr>
          <w:rFonts w:asciiTheme="minorHAnsi" w:hAnsiTheme="minorHAnsi"/>
        </w:rPr>
      </w:pPr>
    </w:p>
    <w:p w14:paraId="73DBB203" w14:textId="77777777" w:rsidR="00CD1015" w:rsidRPr="00A76F0C" w:rsidRDefault="00F56979" w:rsidP="00716E5F">
      <w:pPr>
        <w:rPr>
          <w:rFonts w:asciiTheme="minorHAnsi" w:hAnsiTheme="minorHAnsi"/>
        </w:rPr>
      </w:pPr>
      <w:r w:rsidRPr="00A76F0C">
        <w:rPr>
          <w:rFonts w:asciiTheme="minorHAnsi" w:hAnsiTheme="minorHAnsi" w:cs="Arial"/>
        </w:rPr>
        <w:t xml:space="preserve">As you </w:t>
      </w:r>
      <w:r w:rsidR="00716E5F" w:rsidRPr="00A76F0C">
        <w:rPr>
          <w:rFonts w:asciiTheme="minorHAnsi" w:hAnsiTheme="minorHAnsi" w:cs="Arial"/>
        </w:rPr>
        <w:t>identif</w:t>
      </w:r>
      <w:r w:rsidR="00716E5F">
        <w:rPr>
          <w:rFonts w:asciiTheme="minorHAnsi" w:hAnsiTheme="minorHAnsi" w:cs="Arial"/>
        </w:rPr>
        <w:t xml:space="preserve">y </w:t>
      </w:r>
      <w:r w:rsidRPr="00A76F0C">
        <w:rPr>
          <w:rFonts w:asciiTheme="minorHAnsi" w:hAnsiTheme="minorHAnsi" w:cs="Arial"/>
        </w:rPr>
        <w:t>the answer to each of these</w:t>
      </w:r>
      <w:r w:rsidR="00716E5F">
        <w:rPr>
          <w:rFonts w:asciiTheme="minorHAnsi" w:hAnsiTheme="minorHAnsi" w:cs="Arial"/>
        </w:rPr>
        <w:t xml:space="preserve"> questions</w:t>
      </w:r>
      <w:r w:rsidRPr="00A76F0C">
        <w:rPr>
          <w:rFonts w:asciiTheme="minorHAnsi" w:hAnsiTheme="minorHAnsi" w:cs="Arial"/>
        </w:rPr>
        <w:t xml:space="preserve">, you </w:t>
      </w:r>
      <w:r w:rsidR="00716E5F">
        <w:rPr>
          <w:rFonts w:asciiTheme="minorHAnsi" w:hAnsiTheme="minorHAnsi" w:cs="Arial"/>
        </w:rPr>
        <w:t xml:space="preserve">will </w:t>
      </w:r>
      <w:r w:rsidRPr="00A76F0C">
        <w:rPr>
          <w:rFonts w:asciiTheme="minorHAnsi" w:hAnsiTheme="minorHAnsi" w:cs="Arial"/>
        </w:rPr>
        <w:t>need to balance each key attribute of a method to decide, or prioritize which method you ultimately w</w:t>
      </w:r>
      <w:r w:rsidR="00716E5F">
        <w:rPr>
          <w:rFonts w:asciiTheme="minorHAnsi" w:hAnsiTheme="minorHAnsi" w:cs="Arial"/>
        </w:rPr>
        <w:t>ill</w:t>
      </w:r>
      <w:r w:rsidRPr="00A76F0C">
        <w:rPr>
          <w:rFonts w:asciiTheme="minorHAnsi" w:hAnsiTheme="minorHAnsi" w:cs="Arial"/>
        </w:rPr>
        <w:t xml:space="preserve"> choose to pursue</w:t>
      </w:r>
      <w:r w:rsidR="00716E5F">
        <w:rPr>
          <w:rFonts w:asciiTheme="minorHAnsi" w:hAnsiTheme="minorHAnsi" w:cs="Arial"/>
        </w:rPr>
        <w:t xml:space="preserve"> the analysis</w:t>
      </w:r>
      <w:r w:rsidRPr="00A76F0C">
        <w:rPr>
          <w:rFonts w:asciiTheme="minorHAnsi" w:hAnsiTheme="minorHAnsi" w:cs="Arial"/>
        </w:rPr>
        <w:t xml:space="preserve">.  </w:t>
      </w:r>
    </w:p>
    <w:sectPr w:rsidR="00CD1015" w:rsidRPr="00A76F0C">
      <w:pgSz w:w="12240" w:h="15840"/>
      <w:pgMar w:top="1440" w:right="1800" w:bottom="1440" w:left="180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37ABAD5" w15:done="0"/>
  <w15:commentEx w15:paraId="065E4B75" w15:done="0"/>
  <w15:commentEx w15:paraId="6A818551" w15:done="0"/>
  <w15:commentEx w15:paraId="05E46F0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877016"/>
    <w:multiLevelType w:val="hybridMultilevel"/>
    <w:tmpl w:val="B1BE3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ynthia Larive">
    <w15:presenceInfo w15:providerId="Windows Live" w15:userId="a3a3da4bd498f5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63B"/>
    <w:rsid w:val="000113CC"/>
    <w:rsid w:val="00072E8C"/>
    <w:rsid w:val="000F57A4"/>
    <w:rsid w:val="00132AAB"/>
    <w:rsid w:val="0017320C"/>
    <w:rsid w:val="00265789"/>
    <w:rsid w:val="0040196F"/>
    <w:rsid w:val="00480226"/>
    <w:rsid w:val="004D063B"/>
    <w:rsid w:val="00554CAC"/>
    <w:rsid w:val="00591085"/>
    <w:rsid w:val="00661E71"/>
    <w:rsid w:val="00693DF3"/>
    <w:rsid w:val="006C3B88"/>
    <w:rsid w:val="00715D8F"/>
    <w:rsid w:val="00716E5F"/>
    <w:rsid w:val="007B47A8"/>
    <w:rsid w:val="007C3892"/>
    <w:rsid w:val="0080515B"/>
    <w:rsid w:val="00860724"/>
    <w:rsid w:val="008C4714"/>
    <w:rsid w:val="008E42EB"/>
    <w:rsid w:val="0092686C"/>
    <w:rsid w:val="00952EC4"/>
    <w:rsid w:val="00962635"/>
    <w:rsid w:val="009F242B"/>
    <w:rsid w:val="00A413FB"/>
    <w:rsid w:val="00A76F0C"/>
    <w:rsid w:val="00BF4C71"/>
    <w:rsid w:val="00C02A4E"/>
    <w:rsid w:val="00C917CC"/>
    <w:rsid w:val="00C91908"/>
    <w:rsid w:val="00CD1015"/>
    <w:rsid w:val="00D2793F"/>
    <w:rsid w:val="00D52BB0"/>
    <w:rsid w:val="00DA6B91"/>
    <w:rsid w:val="00F56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8C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qFormat/>
    <w:rsid w:val="007B47A8"/>
    <w:pPr>
      <w:keepNext/>
      <w:tabs>
        <w:tab w:val="num" w:pos="0"/>
      </w:tabs>
      <w:suppressAutoHyphens/>
      <w:spacing w:before="240" w:after="60" w:line="276" w:lineRule="auto"/>
      <w:ind w:left="432" w:hanging="432"/>
      <w:outlineLvl w:val="0"/>
    </w:pPr>
    <w:rPr>
      <w:rFonts w:ascii="Calibri" w:hAnsi="Calibri"/>
      <w:b/>
      <w:bCs/>
      <w:kern w:val="1"/>
      <w:szCs w:val="32"/>
      <w:lang w:eastAsia="zh-CN"/>
    </w:rPr>
  </w:style>
  <w:style w:type="paragraph" w:styleId="Heading2">
    <w:name w:val="heading 2"/>
    <w:basedOn w:val="Normal"/>
    <w:next w:val="Normal"/>
    <w:link w:val="Heading2Char"/>
    <w:uiPriority w:val="9"/>
    <w:semiHidden/>
    <w:unhideWhenUsed/>
    <w:qFormat/>
    <w:rsid w:val="0086072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B47A8"/>
    <w:rPr>
      <w:rFonts w:ascii="Calibri" w:hAnsi="Calibri"/>
      <w:b/>
      <w:bCs/>
      <w:kern w:val="1"/>
      <w:sz w:val="24"/>
      <w:szCs w:val="32"/>
      <w:lang w:eastAsia="zh-CN"/>
    </w:rPr>
  </w:style>
  <w:style w:type="paragraph" w:customStyle="1" w:styleId="TableContents">
    <w:name w:val="Table Contents"/>
    <w:basedOn w:val="Normal"/>
    <w:rsid w:val="007B47A8"/>
    <w:pPr>
      <w:suppressLineNumbers/>
      <w:suppressAutoHyphens/>
      <w:spacing w:after="200" w:line="276" w:lineRule="auto"/>
    </w:pPr>
    <w:rPr>
      <w:rFonts w:ascii="Calibri" w:eastAsia="Calibri" w:hAnsi="Calibri" w:cs="Calibri"/>
      <w:kern w:val="1"/>
      <w:szCs w:val="22"/>
      <w:lang w:eastAsia="zh-CN"/>
    </w:rPr>
  </w:style>
  <w:style w:type="paragraph" w:styleId="BalloonText">
    <w:name w:val="Balloon Text"/>
    <w:basedOn w:val="Normal"/>
    <w:link w:val="BalloonTextChar"/>
    <w:uiPriority w:val="99"/>
    <w:semiHidden/>
    <w:unhideWhenUsed/>
    <w:rsid w:val="00BF4C71"/>
    <w:rPr>
      <w:rFonts w:ascii="Tahoma" w:hAnsi="Tahoma" w:cs="Tahoma"/>
      <w:sz w:val="16"/>
      <w:szCs w:val="16"/>
    </w:rPr>
  </w:style>
  <w:style w:type="character" w:customStyle="1" w:styleId="BalloonTextChar">
    <w:name w:val="Balloon Text Char"/>
    <w:basedOn w:val="DefaultParagraphFont"/>
    <w:link w:val="BalloonText"/>
    <w:uiPriority w:val="99"/>
    <w:semiHidden/>
    <w:rsid w:val="00BF4C71"/>
    <w:rPr>
      <w:rFonts w:ascii="Tahoma" w:hAnsi="Tahoma" w:cs="Tahoma"/>
      <w:sz w:val="16"/>
      <w:szCs w:val="16"/>
    </w:rPr>
  </w:style>
  <w:style w:type="character" w:styleId="CommentReference">
    <w:name w:val="annotation reference"/>
    <w:basedOn w:val="DefaultParagraphFont"/>
    <w:uiPriority w:val="99"/>
    <w:semiHidden/>
    <w:unhideWhenUsed/>
    <w:rsid w:val="00BF4C71"/>
    <w:rPr>
      <w:sz w:val="16"/>
      <w:szCs w:val="16"/>
    </w:rPr>
  </w:style>
  <w:style w:type="paragraph" w:styleId="CommentText">
    <w:name w:val="annotation text"/>
    <w:basedOn w:val="Normal"/>
    <w:link w:val="CommentTextChar"/>
    <w:uiPriority w:val="99"/>
    <w:semiHidden/>
    <w:unhideWhenUsed/>
    <w:rsid w:val="00BF4C71"/>
    <w:rPr>
      <w:sz w:val="20"/>
      <w:szCs w:val="20"/>
    </w:rPr>
  </w:style>
  <w:style w:type="character" w:customStyle="1" w:styleId="CommentTextChar">
    <w:name w:val="Comment Text Char"/>
    <w:basedOn w:val="DefaultParagraphFont"/>
    <w:link w:val="CommentText"/>
    <w:uiPriority w:val="99"/>
    <w:semiHidden/>
    <w:rsid w:val="00BF4C71"/>
  </w:style>
  <w:style w:type="paragraph" w:styleId="CommentSubject">
    <w:name w:val="annotation subject"/>
    <w:basedOn w:val="CommentText"/>
    <w:next w:val="CommentText"/>
    <w:link w:val="CommentSubjectChar"/>
    <w:uiPriority w:val="99"/>
    <w:semiHidden/>
    <w:unhideWhenUsed/>
    <w:rsid w:val="00BF4C71"/>
    <w:rPr>
      <w:b/>
      <w:bCs/>
    </w:rPr>
  </w:style>
  <w:style w:type="character" w:customStyle="1" w:styleId="CommentSubjectChar">
    <w:name w:val="Comment Subject Char"/>
    <w:basedOn w:val="CommentTextChar"/>
    <w:link w:val="CommentSubject"/>
    <w:uiPriority w:val="99"/>
    <w:semiHidden/>
    <w:rsid w:val="00BF4C71"/>
    <w:rPr>
      <w:b/>
      <w:bCs/>
    </w:rPr>
  </w:style>
  <w:style w:type="paragraph" w:customStyle="1" w:styleId="Body">
    <w:name w:val="Body"/>
    <w:basedOn w:val="Normal"/>
    <w:qFormat/>
    <w:rsid w:val="00480226"/>
    <w:pPr>
      <w:jc w:val="center"/>
    </w:pPr>
    <w:rPr>
      <w:rFonts w:ascii="Calibri" w:hAnsi="Calibri"/>
      <w:b/>
    </w:rPr>
  </w:style>
  <w:style w:type="character" w:styleId="Hyperlink">
    <w:name w:val="Hyperlink"/>
    <w:basedOn w:val="DefaultParagraphFont"/>
    <w:uiPriority w:val="99"/>
    <w:unhideWhenUsed/>
    <w:rsid w:val="00A76F0C"/>
    <w:rPr>
      <w:color w:val="0000FF" w:themeColor="hyperlink"/>
      <w:u w:val="single"/>
    </w:rPr>
  </w:style>
  <w:style w:type="paragraph" w:styleId="ListParagraph">
    <w:name w:val="List Paragraph"/>
    <w:basedOn w:val="Normal"/>
    <w:uiPriority w:val="34"/>
    <w:qFormat/>
    <w:rsid w:val="00A76F0C"/>
    <w:pPr>
      <w:spacing w:after="200" w:line="276" w:lineRule="auto"/>
      <w:ind w:left="720"/>
      <w:contextualSpacing/>
    </w:pPr>
    <w:rPr>
      <w:rFonts w:asciiTheme="minorHAnsi" w:eastAsiaTheme="minorEastAsia" w:hAnsiTheme="minorHAnsi" w:cstheme="minorBidi"/>
      <w:sz w:val="22"/>
      <w:szCs w:val="22"/>
    </w:rPr>
  </w:style>
  <w:style w:type="table" w:styleId="TableGrid">
    <w:name w:val="Table Grid"/>
    <w:basedOn w:val="TableNormal"/>
    <w:uiPriority w:val="59"/>
    <w:rsid w:val="00A76F0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860724"/>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qFormat/>
    <w:rsid w:val="007B47A8"/>
    <w:pPr>
      <w:keepNext/>
      <w:tabs>
        <w:tab w:val="num" w:pos="0"/>
      </w:tabs>
      <w:suppressAutoHyphens/>
      <w:spacing w:before="240" w:after="60" w:line="276" w:lineRule="auto"/>
      <w:ind w:left="432" w:hanging="432"/>
      <w:outlineLvl w:val="0"/>
    </w:pPr>
    <w:rPr>
      <w:rFonts w:ascii="Calibri" w:hAnsi="Calibri"/>
      <w:b/>
      <w:bCs/>
      <w:kern w:val="1"/>
      <w:szCs w:val="32"/>
      <w:lang w:eastAsia="zh-CN"/>
    </w:rPr>
  </w:style>
  <w:style w:type="paragraph" w:styleId="Heading2">
    <w:name w:val="heading 2"/>
    <w:basedOn w:val="Normal"/>
    <w:next w:val="Normal"/>
    <w:link w:val="Heading2Char"/>
    <w:uiPriority w:val="9"/>
    <w:semiHidden/>
    <w:unhideWhenUsed/>
    <w:qFormat/>
    <w:rsid w:val="0086072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B47A8"/>
    <w:rPr>
      <w:rFonts w:ascii="Calibri" w:hAnsi="Calibri"/>
      <w:b/>
      <w:bCs/>
      <w:kern w:val="1"/>
      <w:sz w:val="24"/>
      <w:szCs w:val="32"/>
      <w:lang w:eastAsia="zh-CN"/>
    </w:rPr>
  </w:style>
  <w:style w:type="paragraph" w:customStyle="1" w:styleId="TableContents">
    <w:name w:val="Table Contents"/>
    <w:basedOn w:val="Normal"/>
    <w:rsid w:val="007B47A8"/>
    <w:pPr>
      <w:suppressLineNumbers/>
      <w:suppressAutoHyphens/>
      <w:spacing w:after="200" w:line="276" w:lineRule="auto"/>
    </w:pPr>
    <w:rPr>
      <w:rFonts w:ascii="Calibri" w:eastAsia="Calibri" w:hAnsi="Calibri" w:cs="Calibri"/>
      <w:kern w:val="1"/>
      <w:szCs w:val="22"/>
      <w:lang w:eastAsia="zh-CN"/>
    </w:rPr>
  </w:style>
  <w:style w:type="paragraph" w:styleId="BalloonText">
    <w:name w:val="Balloon Text"/>
    <w:basedOn w:val="Normal"/>
    <w:link w:val="BalloonTextChar"/>
    <w:uiPriority w:val="99"/>
    <w:semiHidden/>
    <w:unhideWhenUsed/>
    <w:rsid w:val="00BF4C71"/>
    <w:rPr>
      <w:rFonts w:ascii="Tahoma" w:hAnsi="Tahoma" w:cs="Tahoma"/>
      <w:sz w:val="16"/>
      <w:szCs w:val="16"/>
    </w:rPr>
  </w:style>
  <w:style w:type="character" w:customStyle="1" w:styleId="BalloonTextChar">
    <w:name w:val="Balloon Text Char"/>
    <w:basedOn w:val="DefaultParagraphFont"/>
    <w:link w:val="BalloonText"/>
    <w:uiPriority w:val="99"/>
    <w:semiHidden/>
    <w:rsid w:val="00BF4C71"/>
    <w:rPr>
      <w:rFonts w:ascii="Tahoma" w:hAnsi="Tahoma" w:cs="Tahoma"/>
      <w:sz w:val="16"/>
      <w:szCs w:val="16"/>
    </w:rPr>
  </w:style>
  <w:style w:type="character" w:styleId="CommentReference">
    <w:name w:val="annotation reference"/>
    <w:basedOn w:val="DefaultParagraphFont"/>
    <w:uiPriority w:val="99"/>
    <w:semiHidden/>
    <w:unhideWhenUsed/>
    <w:rsid w:val="00BF4C71"/>
    <w:rPr>
      <w:sz w:val="16"/>
      <w:szCs w:val="16"/>
    </w:rPr>
  </w:style>
  <w:style w:type="paragraph" w:styleId="CommentText">
    <w:name w:val="annotation text"/>
    <w:basedOn w:val="Normal"/>
    <w:link w:val="CommentTextChar"/>
    <w:uiPriority w:val="99"/>
    <w:semiHidden/>
    <w:unhideWhenUsed/>
    <w:rsid w:val="00BF4C71"/>
    <w:rPr>
      <w:sz w:val="20"/>
      <w:szCs w:val="20"/>
    </w:rPr>
  </w:style>
  <w:style w:type="character" w:customStyle="1" w:styleId="CommentTextChar">
    <w:name w:val="Comment Text Char"/>
    <w:basedOn w:val="DefaultParagraphFont"/>
    <w:link w:val="CommentText"/>
    <w:uiPriority w:val="99"/>
    <w:semiHidden/>
    <w:rsid w:val="00BF4C71"/>
  </w:style>
  <w:style w:type="paragraph" w:styleId="CommentSubject">
    <w:name w:val="annotation subject"/>
    <w:basedOn w:val="CommentText"/>
    <w:next w:val="CommentText"/>
    <w:link w:val="CommentSubjectChar"/>
    <w:uiPriority w:val="99"/>
    <w:semiHidden/>
    <w:unhideWhenUsed/>
    <w:rsid w:val="00BF4C71"/>
    <w:rPr>
      <w:b/>
      <w:bCs/>
    </w:rPr>
  </w:style>
  <w:style w:type="character" w:customStyle="1" w:styleId="CommentSubjectChar">
    <w:name w:val="Comment Subject Char"/>
    <w:basedOn w:val="CommentTextChar"/>
    <w:link w:val="CommentSubject"/>
    <w:uiPriority w:val="99"/>
    <w:semiHidden/>
    <w:rsid w:val="00BF4C71"/>
    <w:rPr>
      <w:b/>
      <w:bCs/>
    </w:rPr>
  </w:style>
  <w:style w:type="paragraph" w:customStyle="1" w:styleId="Body">
    <w:name w:val="Body"/>
    <w:basedOn w:val="Normal"/>
    <w:qFormat/>
    <w:rsid w:val="00480226"/>
    <w:pPr>
      <w:jc w:val="center"/>
    </w:pPr>
    <w:rPr>
      <w:rFonts w:ascii="Calibri" w:hAnsi="Calibri"/>
      <w:b/>
    </w:rPr>
  </w:style>
  <w:style w:type="character" w:styleId="Hyperlink">
    <w:name w:val="Hyperlink"/>
    <w:basedOn w:val="DefaultParagraphFont"/>
    <w:uiPriority w:val="99"/>
    <w:unhideWhenUsed/>
    <w:rsid w:val="00A76F0C"/>
    <w:rPr>
      <w:color w:val="0000FF" w:themeColor="hyperlink"/>
      <w:u w:val="single"/>
    </w:rPr>
  </w:style>
  <w:style w:type="paragraph" w:styleId="ListParagraph">
    <w:name w:val="List Paragraph"/>
    <w:basedOn w:val="Normal"/>
    <w:uiPriority w:val="34"/>
    <w:qFormat/>
    <w:rsid w:val="00A76F0C"/>
    <w:pPr>
      <w:spacing w:after="200" w:line="276" w:lineRule="auto"/>
      <w:ind w:left="720"/>
      <w:contextualSpacing/>
    </w:pPr>
    <w:rPr>
      <w:rFonts w:asciiTheme="minorHAnsi" w:eastAsiaTheme="minorEastAsia" w:hAnsiTheme="minorHAnsi" w:cstheme="minorBidi"/>
      <w:sz w:val="22"/>
      <w:szCs w:val="22"/>
    </w:rPr>
  </w:style>
  <w:style w:type="table" w:styleId="TableGrid">
    <w:name w:val="Table Grid"/>
    <w:basedOn w:val="TableNormal"/>
    <w:uiPriority w:val="59"/>
    <w:rsid w:val="00A76F0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860724"/>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96010">
      <w:bodyDiv w:val="1"/>
      <w:marLeft w:val="0"/>
      <w:marRight w:val="0"/>
      <w:marTop w:val="0"/>
      <w:marBottom w:val="0"/>
      <w:divBdr>
        <w:top w:val="none" w:sz="0" w:space="0" w:color="auto"/>
        <w:left w:val="none" w:sz="0" w:space="0" w:color="auto"/>
        <w:bottom w:val="none" w:sz="0" w:space="0" w:color="auto"/>
        <w:right w:val="none" w:sz="0" w:space="0" w:color="auto"/>
      </w:divBdr>
    </w:div>
    <w:div w:id="19019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dlib.org/learningModules/AtomicEmission/index.html" TargetMode="External"/><Relationship Id="rId3" Type="http://schemas.microsoft.com/office/2007/relationships/stylesWithEffects" Target="stylesWithEffects.xml"/><Relationship Id="rId7" Type="http://schemas.openxmlformats.org/officeDocument/2006/relationships/hyperlink" Target="http://www.nico2000.net/Book/Guide1.html" TargetMode="Externa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mmunity.asdlib.org/activelearningmaterials/nakuru-heavy-metals/" TargetMode="Externa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As you look over the background material, you should consider the strengths and weaknesses of each potential method of measure</vt:lpstr>
    </vt:vector>
  </TitlesOfParts>
  <Company>Bates College</Company>
  <LinksUpToDate>false</LinksUpToDate>
  <CharactersWithSpaces>4676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you look over the background material, you should consider the strengths and weaknesses of each potential method of measure</dc:title>
  <dc:creator>william.otto</dc:creator>
  <cp:lastModifiedBy>Anna Cavinato</cp:lastModifiedBy>
  <cp:revision>2</cp:revision>
  <cp:lastPrinted>2014-04-01T23:41:00Z</cp:lastPrinted>
  <dcterms:created xsi:type="dcterms:W3CDTF">2014-04-16T23:09:00Z</dcterms:created>
  <dcterms:modified xsi:type="dcterms:W3CDTF">2014-04-16T23:09:00Z</dcterms:modified>
</cp:coreProperties>
</file>