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FB8A6" w14:textId="7E1D32CF" w:rsidR="00E07AF5" w:rsidRPr="008F18BB" w:rsidRDefault="00126428" w:rsidP="003B4ED4">
      <w:pPr>
        <w:pStyle w:val="Title"/>
      </w:pPr>
      <w:r>
        <w:t>Calibration Curves</w:t>
      </w:r>
    </w:p>
    <w:p w14:paraId="37826831" w14:textId="45D70D46" w:rsidR="000F60B9" w:rsidRDefault="00E07AF5" w:rsidP="00B83DE0">
      <w:pPr>
        <w:ind w:firstLine="0"/>
      </w:pPr>
      <w:r>
        <w:t>Following this activity, students should</w:t>
      </w:r>
      <w:r w:rsidR="00F44B8C">
        <w:t xml:space="preserve"> be able to</w:t>
      </w:r>
      <w:r>
        <w:t>:</w:t>
      </w:r>
    </w:p>
    <w:p w14:paraId="648E8A13" w14:textId="5ED764B8" w:rsidR="00126428" w:rsidRDefault="00E86F31" w:rsidP="000F60B9">
      <w:pPr>
        <w:pStyle w:val="ListParagraph"/>
        <w:numPr>
          <w:ilvl w:val="0"/>
          <w:numId w:val="1"/>
        </w:numPr>
      </w:pPr>
      <w:r>
        <w:t>Use</w:t>
      </w:r>
      <w:r w:rsidR="00D00BA6">
        <w:t xml:space="preserve"> calibration curves to convert analytical signals </w:t>
      </w:r>
      <w:r>
        <w:t>into</w:t>
      </w:r>
      <w:r w:rsidR="00D00BA6">
        <w:t xml:space="preserve"> concentration</w:t>
      </w:r>
      <w:r>
        <w:t>s</w:t>
      </w:r>
      <w:r w:rsidR="00D00BA6">
        <w:t>.</w:t>
      </w:r>
    </w:p>
    <w:p w14:paraId="689240A1" w14:textId="2FF6F746" w:rsidR="00D00BA6" w:rsidRDefault="00B83DE0" w:rsidP="000F60B9">
      <w:pPr>
        <w:pStyle w:val="ListParagraph"/>
        <w:numPr>
          <w:ilvl w:val="0"/>
          <w:numId w:val="1"/>
        </w:numPr>
      </w:pPr>
      <w:r>
        <w:t>Propagate uncertainty from a calibration curve.</w:t>
      </w:r>
    </w:p>
    <w:p w14:paraId="66250E18" w14:textId="369A9C7D" w:rsidR="00B83DE0" w:rsidRDefault="00B83DE0" w:rsidP="000F60B9">
      <w:pPr>
        <w:pStyle w:val="ListParagraph"/>
        <w:numPr>
          <w:ilvl w:val="0"/>
          <w:numId w:val="1"/>
        </w:numPr>
      </w:pPr>
      <w:r>
        <w:t>Evaluate the quality of a calibration curve.</w:t>
      </w:r>
    </w:p>
    <w:p w14:paraId="64724538" w14:textId="54D1D5A0" w:rsidR="00B83DE0" w:rsidRDefault="00B83DE0" w:rsidP="000F60B9">
      <w:pPr>
        <w:pStyle w:val="ListParagraph"/>
        <w:numPr>
          <w:ilvl w:val="0"/>
          <w:numId w:val="1"/>
        </w:numPr>
      </w:pPr>
      <w:r>
        <w:t>Apply “best practices” in the construction and use of calibration curves in chemical analysis.</w:t>
      </w:r>
    </w:p>
    <w:p w14:paraId="1EF612FE" w14:textId="77777777" w:rsidR="00DB56DD" w:rsidRDefault="00DB56DD" w:rsidP="00DB56DD">
      <w:pPr>
        <w:ind w:firstLine="0"/>
      </w:pPr>
    </w:p>
    <w:p w14:paraId="7433FDFE" w14:textId="763123F3" w:rsidR="00DB56DD" w:rsidRPr="00DB56DD" w:rsidRDefault="00DB56DD" w:rsidP="00DB56DD">
      <w:pPr>
        <w:ind w:firstLine="0"/>
      </w:pPr>
      <w:proofErr w:type="spellStart"/>
      <w:r>
        <w:rPr>
          <w:rFonts w:cs="Arial"/>
          <w:color w:val="222222"/>
          <w:shd w:val="clear" w:color="auto" w:fill="FFFFFF"/>
          <w:lang w:val="fr-FR"/>
        </w:rPr>
        <w:t>Some</w:t>
      </w:r>
      <w:proofErr w:type="spellEnd"/>
      <w:r>
        <w:rPr>
          <w:rFonts w:cs="Arial"/>
          <w:color w:val="222222"/>
          <w:shd w:val="clear" w:color="auto" w:fill="FFFFFF"/>
          <w:lang w:val="fr-FR"/>
        </w:rPr>
        <w:t xml:space="preserve"> of the figures in </w:t>
      </w:r>
      <w:proofErr w:type="spellStart"/>
      <w:r>
        <w:rPr>
          <w:rFonts w:cs="Arial"/>
          <w:color w:val="222222"/>
          <w:shd w:val="clear" w:color="auto" w:fill="FFFFFF"/>
          <w:lang w:val="fr-FR"/>
        </w:rPr>
        <w:t>this</w:t>
      </w:r>
      <w:proofErr w:type="spellEnd"/>
      <w:r>
        <w:rPr>
          <w:rFonts w:cs="Arial"/>
          <w:color w:val="222222"/>
          <w:shd w:val="clear" w:color="auto" w:fill="FFFFFF"/>
          <w:lang w:val="fr-FR"/>
        </w:rPr>
        <w:t xml:space="preserve"> </w:t>
      </w:r>
      <w:proofErr w:type="spellStart"/>
      <w:r>
        <w:rPr>
          <w:rFonts w:cs="Arial"/>
          <w:color w:val="222222"/>
          <w:shd w:val="clear" w:color="auto" w:fill="FFFFFF"/>
          <w:lang w:val="fr-FR"/>
        </w:rPr>
        <w:t>activity</w:t>
      </w:r>
      <w:proofErr w:type="spellEnd"/>
      <w:r>
        <w:rPr>
          <w:rFonts w:cs="Arial"/>
          <w:color w:val="222222"/>
          <w:shd w:val="clear" w:color="auto" w:fill="FFFFFF"/>
          <w:lang w:val="fr-FR"/>
        </w:rPr>
        <w:t xml:space="preserve"> are </w:t>
      </w:r>
      <w:proofErr w:type="spellStart"/>
      <w:r>
        <w:rPr>
          <w:rFonts w:cs="Arial"/>
          <w:color w:val="222222"/>
          <w:shd w:val="clear" w:color="auto" w:fill="FFFFFF"/>
          <w:lang w:val="fr-FR"/>
        </w:rPr>
        <w:t>from</w:t>
      </w:r>
      <w:proofErr w:type="spellEnd"/>
      <w:r>
        <w:rPr>
          <w:rFonts w:cs="Arial"/>
          <w:color w:val="222222"/>
          <w:shd w:val="clear" w:color="auto" w:fill="FFFFFF"/>
          <w:lang w:val="fr-FR"/>
        </w:rPr>
        <w:t xml:space="preserve"> : </w:t>
      </w:r>
      <w:r w:rsidRPr="00DB56DD">
        <w:rPr>
          <w:rFonts w:cs="Arial"/>
          <w:color w:val="222222"/>
          <w:shd w:val="clear" w:color="auto" w:fill="FFFFFF"/>
          <w:lang w:val="fr-FR"/>
        </w:rPr>
        <w:t xml:space="preserve">Harris, Daniel C. </w:t>
      </w:r>
      <w:r w:rsidRPr="00DB56DD">
        <w:rPr>
          <w:rFonts w:cs="Arial"/>
          <w:i/>
          <w:iCs/>
          <w:color w:val="222222"/>
          <w:shd w:val="clear" w:color="auto" w:fill="FFFFFF"/>
        </w:rPr>
        <w:t>Quantitative Chemical Analysis</w:t>
      </w:r>
      <w:r w:rsidRPr="00DB56DD">
        <w:rPr>
          <w:rFonts w:cs="Arial"/>
          <w:color w:val="222222"/>
          <w:shd w:val="clear" w:color="auto" w:fill="FFFFFF"/>
        </w:rPr>
        <w:t>; W. H. Freeman: New York, NY, 2010; pp 87-88.</w:t>
      </w:r>
    </w:p>
    <w:p w14:paraId="4230C2D2" w14:textId="0AB07FB6" w:rsidR="00A467C0" w:rsidRDefault="00DD03C6" w:rsidP="00DD03C6">
      <w:pPr>
        <w:pStyle w:val="Heading1"/>
      </w:pPr>
      <w:r>
        <w:t xml:space="preserve"> </w:t>
      </w:r>
      <w:r w:rsidR="00E86F31">
        <w:t>Based on your experience with calibration curves…</w:t>
      </w:r>
    </w:p>
    <w:p w14:paraId="57670E89" w14:textId="238ED337" w:rsidR="00D00BA6" w:rsidRDefault="00E86F31" w:rsidP="00E86F31">
      <w:pPr>
        <w:pStyle w:val="ListParagraph"/>
        <w:numPr>
          <w:ilvl w:val="0"/>
          <w:numId w:val="13"/>
        </w:numPr>
      </w:pPr>
      <w:r>
        <w:t xml:space="preserve">In CHEM 220L you have used calibration curves a number of times in completing your chemical analyses. You likely have used calibration curves before in other labs as well. Discuss with your group and make a list of what you can remember. </w:t>
      </w:r>
    </w:p>
    <w:p w14:paraId="13ABE1E7" w14:textId="77777777" w:rsidR="00B83DE0" w:rsidRDefault="00B83DE0" w:rsidP="00B83DE0">
      <w:pPr>
        <w:pStyle w:val="ListParagraph"/>
        <w:ind w:firstLine="0"/>
      </w:pPr>
    </w:p>
    <w:p w14:paraId="44060D6B" w14:textId="77777777" w:rsidR="00B83DE0" w:rsidRDefault="00B83DE0" w:rsidP="00B83DE0">
      <w:pPr>
        <w:pStyle w:val="ListParagraph"/>
        <w:ind w:firstLine="0"/>
      </w:pPr>
    </w:p>
    <w:p w14:paraId="53E958F0" w14:textId="77777777" w:rsidR="00B83DE0" w:rsidRDefault="00B83DE0" w:rsidP="00B83DE0">
      <w:pPr>
        <w:pStyle w:val="ListParagraph"/>
        <w:ind w:firstLine="0"/>
      </w:pPr>
    </w:p>
    <w:p w14:paraId="691B9946" w14:textId="40F87522" w:rsidR="00E86F31" w:rsidRDefault="00E86F31" w:rsidP="00E86F31">
      <w:pPr>
        <w:pStyle w:val="ListParagraph"/>
        <w:numPr>
          <w:ilvl w:val="0"/>
          <w:numId w:val="13"/>
        </w:numPr>
      </w:pPr>
      <w:r>
        <w:t xml:space="preserve">What were the labels on the y-axis and x-axis in the calibration curves? For example, in the analysis of the iron vitamins you </w:t>
      </w:r>
      <w:r w:rsidR="005869EF">
        <w:t>plotted absorbance on the y-axis and concentration on the x-axis.</w:t>
      </w:r>
    </w:p>
    <w:p w14:paraId="5C94BEB0" w14:textId="77777777" w:rsidR="00B83DE0" w:rsidRDefault="00B83DE0" w:rsidP="00B83DE0">
      <w:pPr>
        <w:ind w:firstLine="0"/>
      </w:pPr>
    </w:p>
    <w:p w14:paraId="51645EA5" w14:textId="77777777" w:rsidR="00B83DE0" w:rsidRDefault="00B83DE0" w:rsidP="00B83DE0">
      <w:pPr>
        <w:pStyle w:val="ListParagraph"/>
        <w:ind w:firstLine="0"/>
      </w:pPr>
    </w:p>
    <w:p w14:paraId="2B187E6E" w14:textId="284FD806" w:rsidR="005869EF" w:rsidRDefault="00B83DE0" w:rsidP="00B83DE0">
      <w:pPr>
        <w:pStyle w:val="ListParagraph"/>
        <w:numPr>
          <w:ilvl w:val="0"/>
          <w:numId w:val="13"/>
        </w:numPr>
      </w:pPr>
      <w:r>
        <w:t>Give a general description of how a</w:t>
      </w:r>
      <w:r w:rsidR="005869EF">
        <w:t xml:space="preserve"> calibration curve is used to determine an unknown concentration.</w:t>
      </w:r>
    </w:p>
    <w:p w14:paraId="1655306E" w14:textId="77777777" w:rsidR="00B83DE0" w:rsidRDefault="00B83DE0" w:rsidP="00B83DE0">
      <w:pPr>
        <w:pStyle w:val="ListParagraph"/>
        <w:ind w:firstLine="0"/>
      </w:pPr>
    </w:p>
    <w:p w14:paraId="5D2F9BEA" w14:textId="77777777" w:rsidR="00B83DE0" w:rsidRDefault="00B83DE0" w:rsidP="00B83DE0">
      <w:pPr>
        <w:pStyle w:val="ListParagraph"/>
        <w:ind w:firstLine="0"/>
      </w:pPr>
    </w:p>
    <w:p w14:paraId="067D4371" w14:textId="77777777" w:rsidR="00B83DE0" w:rsidRDefault="00B83DE0" w:rsidP="00B83DE0">
      <w:pPr>
        <w:pStyle w:val="ListParagraph"/>
        <w:ind w:firstLine="0"/>
      </w:pPr>
    </w:p>
    <w:p w14:paraId="0E90FAF4" w14:textId="77777777" w:rsidR="00B83DE0" w:rsidRDefault="00B83DE0" w:rsidP="00B83DE0">
      <w:pPr>
        <w:pStyle w:val="ListParagraph"/>
        <w:ind w:firstLine="0"/>
      </w:pPr>
    </w:p>
    <w:p w14:paraId="6AF81F41" w14:textId="77777777" w:rsidR="00B83DE0" w:rsidRDefault="00B83DE0" w:rsidP="00B83DE0">
      <w:pPr>
        <w:pStyle w:val="ListParagraph"/>
        <w:ind w:firstLine="0"/>
      </w:pPr>
    </w:p>
    <w:p w14:paraId="1A1F22F7" w14:textId="2EF8B56F" w:rsidR="00B83DE0" w:rsidRDefault="00B83DE0" w:rsidP="00B83DE0">
      <w:pPr>
        <w:pStyle w:val="ListParagraph"/>
        <w:numPr>
          <w:ilvl w:val="0"/>
          <w:numId w:val="13"/>
        </w:numPr>
      </w:pPr>
      <w:r>
        <w:t>After consulting with your group, sketch an example (and label the axes!) of a “good” and “bad” calibration curve.</w:t>
      </w:r>
    </w:p>
    <w:p w14:paraId="5C1102F9" w14:textId="094D9B58" w:rsidR="00B83DE0" w:rsidRPr="00AD707A" w:rsidRDefault="00AD707A" w:rsidP="00AD707A">
      <w:pPr>
        <w:pStyle w:val="ListParagraph"/>
        <w:ind w:firstLine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4"/>
          <w:szCs w:val="24"/>
        </w:rPr>
      </w:pPr>
      <w:r w:rsidRPr="00AD707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B2315" wp14:editId="73A04C75">
                <wp:simplePos x="0" y="0"/>
                <wp:positionH relativeFrom="column">
                  <wp:posOffset>4467225</wp:posOffset>
                </wp:positionH>
                <wp:positionV relativeFrom="paragraph">
                  <wp:posOffset>1007957</wp:posOffset>
                </wp:positionV>
                <wp:extent cx="0" cy="1755140"/>
                <wp:effectExtent l="0" t="64770" r="0" b="6223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175514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7E67C8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51.75pt;margin-top:79.35pt;width:0;height:138.2pt;rotation:-90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" strokecolor="black [3213]" strokeweight="1.5pt">
                <v:stroke endarrow="block" joinstyle="miter"/>
              </v:shape>
            </w:pict>
          </mc:Fallback>
        </mc:AlternateContent>
      </w:r>
      <w:r w:rsidRPr="00AD707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89C76B" wp14:editId="014D275C">
                <wp:simplePos x="0" y="0"/>
                <wp:positionH relativeFrom="column">
                  <wp:posOffset>3594100</wp:posOffset>
                </wp:positionH>
                <wp:positionV relativeFrom="paragraph">
                  <wp:posOffset>130810</wp:posOffset>
                </wp:positionV>
                <wp:extent cx="41910" cy="1758315"/>
                <wp:effectExtent l="38100" t="25400" r="34290" b="698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" cy="175831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0041F06" id="Straight Arrow Connector 5" o:spid="_x0000_s1026" type="#_x0000_t32" style="position:absolute;margin-left:283pt;margin-top:10.3pt;width:3.3pt;height:138.4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" strokecolor="black [3213]" strokeweight="1.5pt">
                <v:stroke endarrow="block" joinstyle="miter"/>
              </v:shape>
            </w:pict>
          </mc:Fallback>
        </mc:AlternateContent>
      </w:r>
      <w:r w:rsidR="00B83DE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4996E" wp14:editId="39E75BB1">
                <wp:simplePos x="0" y="0"/>
                <wp:positionH relativeFrom="column">
                  <wp:posOffset>1577340</wp:posOffset>
                </wp:positionH>
                <wp:positionV relativeFrom="paragraph">
                  <wp:posOffset>999539</wp:posOffset>
                </wp:positionV>
                <wp:extent cx="0" cy="1755648"/>
                <wp:effectExtent l="0" t="64770" r="0" b="6223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175564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298719C" id="Straight Arrow Connector 4" o:spid="_x0000_s1026" type="#_x0000_t32" style="position:absolute;margin-left:124.2pt;margin-top:78.7pt;width:0;height:138.25pt;rotation:-90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" strokecolor="black [3213]" strokeweight="1.5pt">
                <v:stroke endarrow="block" joinstyle="miter"/>
              </v:shape>
            </w:pict>
          </mc:Fallback>
        </mc:AlternateContent>
      </w:r>
      <w:r w:rsidR="00B83DE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552EC" wp14:editId="596C278E">
                <wp:simplePos x="0" y="0"/>
                <wp:positionH relativeFrom="column">
                  <wp:posOffset>703385</wp:posOffset>
                </wp:positionH>
                <wp:positionV relativeFrom="paragraph">
                  <wp:posOffset>122066</wp:posOffset>
                </wp:positionV>
                <wp:extent cx="42203" cy="1758461"/>
                <wp:effectExtent l="38100" t="25400" r="34290" b="698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03" cy="175846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3531BA3" id="Straight Arrow Connector 2" o:spid="_x0000_s1026" type="#_x0000_t32" style="position:absolute;margin-left:55.4pt;margin-top:9.6pt;width:3.3pt;height:138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" strokecolor="black [3213]" strokeweight="1.5pt">
                <v:stroke endarrow="block" joinstyle="miter"/>
              </v:shape>
            </w:pict>
          </mc:Fallback>
        </mc:AlternateContent>
      </w:r>
      <w:r w:rsidR="00B83DE0">
        <w:br w:type="page"/>
      </w:r>
    </w:p>
    <w:p w14:paraId="2937560D" w14:textId="10FD2F6C" w:rsidR="005869EF" w:rsidRDefault="00B83DE0" w:rsidP="005869EF">
      <w:pPr>
        <w:pStyle w:val="Heading1"/>
      </w:pPr>
      <w:r>
        <w:lastRenderedPageBreak/>
        <w:t>Calibration Curve</w:t>
      </w:r>
    </w:p>
    <w:p w14:paraId="4F7E86EC" w14:textId="4A35182B" w:rsidR="00AD707A" w:rsidRDefault="00AD707A" w:rsidP="00B83DE0">
      <w:pPr>
        <w:ind w:firstLine="0"/>
      </w:pPr>
      <w:r>
        <w:t xml:space="preserve">Below are data from a spectroscopic analysis of a protein. Take a moment to look over the table and graph below. </w:t>
      </w:r>
    </w:p>
    <w:p w14:paraId="71ED149E" w14:textId="77777777" w:rsidR="00AD707A" w:rsidRDefault="00AD707A" w:rsidP="00B83DE0">
      <w:pPr>
        <w:ind w:firstLine="0"/>
      </w:pPr>
    </w:p>
    <w:p w14:paraId="7E69B4EE" w14:textId="77777777" w:rsidR="00B83DE0" w:rsidRDefault="00B83DE0" w:rsidP="00AD707A">
      <w:pPr>
        <w:ind w:firstLine="0"/>
        <w:jc w:val="center"/>
      </w:pPr>
      <w:r>
        <w:rPr>
          <w:noProof/>
        </w:rPr>
        <w:drawing>
          <wp:inline distT="0" distB="0" distL="0" distR="0" wp14:anchorId="1CC1F86E" wp14:editId="5864433D">
            <wp:extent cx="5485658" cy="1469877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96"/>
                    <a:stretch/>
                  </pic:blipFill>
                  <pic:spPr bwMode="auto">
                    <a:xfrm>
                      <a:off x="0" y="0"/>
                      <a:ext cx="5486400" cy="1470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ADE4E" w14:textId="77777777" w:rsidR="00AD707A" w:rsidRDefault="00AD707A" w:rsidP="00AD707A">
      <w:pPr>
        <w:ind w:firstLine="0"/>
        <w:jc w:val="center"/>
      </w:pPr>
    </w:p>
    <w:p w14:paraId="48C7C5F9" w14:textId="77777777" w:rsidR="00B83DE0" w:rsidRDefault="00B83DE0" w:rsidP="00B83DE0">
      <w:pPr>
        <w:ind w:firstLine="0"/>
      </w:pPr>
    </w:p>
    <w:p w14:paraId="4DF37849" w14:textId="6FFF369E" w:rsidR="00E86F31" w:rsidRDefault="00B83DE0" w:rsidP="00AD707A">
      <w:pPr>
        <w:ind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0D8165A2" wp14:editId="3824BFA2">
            <wp:extent cx="3198264" cy="2721054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627" cy="272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F34E6" w14:textId="77777777" w:rsidR="00AD707A" w:rsidRDefault="00AD707A" w:rsidP="00AD707A">
      <w:pPr>
        <w:ind w:firstLine="0"/>
        <w:jc w:val="center"/>
      </w:pPr>
    </w:p>
    <w:p w14:paraId="09FD2BCE" w14:textId="341E4AB9" w:rsidR="00AD707A" w:rsidRDefault="00AD707A" w:rsidP="00AD707A">
      <w:pPr>
        <w:pStyle w:val="ListParagraph"/>
        <w:numPr>
          <w:ilvl w:val="0"/>
          <w:numId w:val="13"/>
        </w:numPr>
        <w:rPr>
          <w:rFonts w:cstheme="minorHAnsi"/>
        </w:rPr>
      </w:pPr>
      <w:r w:rsidRPr="00794686">
        <w:rPr>
          <w:rFonts w:cstheme="minorHAnsi"/>
        </w:rPr>
        <w:t>How is the absorbance “corrected”? Why do you think it is necessary to do so?</w:t>
      </w:r>
    </w:p>
    <w:p w14:paraId="07EF7D42" w14:textId="77777777" w:rsidR="00794686" w:rsidRDefault="00794686" w:rsidP="00794686">
      <w:pPr>
        <w:pStyle w:val="ListParagraph"/>
        <w:ind w:firstLine="0"/>
        <w:rPr>
          <w:rFonts w:cstheme="minorHAnsi"/>
        </w:rPr>
      </w:pPr>
    </w:p>
    <w:p w14:paraId="18E44144" w14:textId="77777777" w:rsidR="00794686" w:rsidRPr="00794686" w:rsidRDefault="00794686" w:rsidP="00794686">
      <w:pPr>
        <w:pStyle w:val="ListParagraph"/>
        <w:ind w:firstLine="0"/>
        <w:rPr>
          <w:rFonts w:cstheme="minorHAnsi"/>
        </w:rPr>
      </w:pPr>
    </w:p>
    <w:p w14:paraId="4F48BA42" w14:textId="09255F65" w:rsidR="00AD707A" w:rsidRDefault="00AD707A" w:rsidP="00AD707A">
      <w:pPr>
        <w:pStyle w:val="ListParagraph"/>
        <w:numPr>
          <w:ilvl w:val="0"/>
          <w:numId w:val="13"/>
        </w:numPr>
        <w:rPr>
          <w:rFonts w:cstheme="minorHAnsi"/>
        </w:rPr>
      </w:pPr>
      <w:r w:rsidRPr="00794686">
        <w:rPr>
          <w:rFonts w:cstheme="minorHAnsi"/>
        </w:rPr>
        <w:t xml:space="preserve">Note that one of the 15 </w:t>
      </w:r>
      <w:proofErr w:type="spellStart"/>
      <w:r w:rsidRPr="00794686">
        <w:rPr>
          <w:rFonts w:cstheme="minorHAnsi"/>
        </w:rPr>
        <w:t>ug</w:t>
      </w:r>
      <w:proofErr w:type="spellEnd"/>
      <w:r w:rsidRPr="00794686">
        <w:rPr>
          <w:rFonts w:cstheme="minorHAnsi"/>
        </w:rPr>
        <w:t xml:space="preserve"> standards is omitted from the graph. Why?</w:t>
      </w:r>
    </w:p>
    <w:p w14:paraId="07A88754" w14:textId="77777777" w:rsidR="00794686" w:rsidRDefault="00794686" w:rsidP="00794686">
      <w:pPr>
        <w:pStyle w:val="ListParagraph"/>
        <w:ind w:firstLine="0"/>
        <w:rPr>
          <w:rFonts w:cstheme="minorHAnsi"/>
        </w:rPr>
      </w:pPr>
    </w:p>
    <w:p w14:paraId="675C48C7" w14:textId="77777777" w:rsidR="00794686" w:rsidRPr="00794686" w:rsidRDefault="00794686" w:rsidP="00794686">
      <w:pPr>
        <w:pStyle w:val="ListParagraph"/>
        <w:ind w:firstLine="0"/>
        <w:rPr>
          <w:rFonts w:cstheme="minorHAnsi"/>
        </w:rPr>
      </w:pPr>
    </w:p>
    <w:p w14:paraId="5DF6EF8D" w14:textId="7B4ACC87" w:rsidR="00794686" w:rsidRPr="00794686" w:rsidRDefault="00794686" w:rsidP="00794686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794686">
        <w:rPr>
          <w:rFonts w:cstheme="minorHAnsi"/>
        </w:rPr>
        <w:t>Below are the results of the “LINEST” function of Excel for the equation of a line y = mx + b.</w:t>
      </w:r>
    </w:p>
    <w:p w14:paraId="6550D4A7" w14:textId="77777777" w:rsidR="00794686" w:rsidRPr="00794686" w:rsidRDefault="00794686" w:rsidP="00794686">
      <w:pPr>
        <w:rPr>
          <w:rFonts w:cstheme="minorHAnsi"/>
          <w:i/>
        </w:rPr>
      </w:pPr>
    </w:p>
    <w:tbl>
      <w:tblPr>
        <w:tblStyle w:val="TableGrid"/>
        <w:tblW w:w="0" w:type="auto"/>
        <w:tblInd w:w="1818" w:type="dxa"/>
        <w:tblLook w:val="04A0" w:firstRow="1" w:lastRow="0" w:firstColumn="1" w:lastColumn="0" w:noHBand="0" w:noVBand="1"/>
      </w:tblPr>
      <w:tblGrid>
        <w:gridCol w:w="2610"/>
        <w:gridCol w:w="2520"/>
      </w:tblGrid>
      <w:tr w:rsidR="00794686" w:rsidRPr="00794686" w14:paraId="2B2953C2" w14:textId="77777777" w:rsidTr="00CB6A39">
        <w:tc>
          <w:tcPr>
            <w:tcW w:w="2610" w:type="dxa"/>
          </w:tcPr>
          <w:p w14:paraId="68FB021A" w14:textId="77777777" w:rsidR="00794686" w:rsidRPr="00794686" w:rsidRDefault="00794686" w:rsidP="00CB6A39">
            <w:pPr>
              <w:rPr>
                <w:rFonts w:cstheme="minorHAnsi"/>
                <w:i/>
              </w:rPr>
            </w:pPr>
            <w:r w:rsidRPr="00794686">
              <w:rPr>
                <w:rFonts w:cstheme="minorHAnsi"/>
                <w:i/>
              </w:rPr>
              <w:t>m = 0.0162963</w:t>
            </w:r>
          </w:p>
        </w:tc>
        <w:tc>
          <w:tcPr>
            <w:tcW w:w="2520" w:type="dxa"/>
          </w:tcPr>
          <w:p w14:paraId="008C8DD2" w14:textId="77777777" w:rsidR="00794686" w:rsidRPr="00794686" w:rsidRDefault="00794686" w:rsidP="00CB6A39">
            <w:pPr>
              <w:rPr>
                <w:rFonts w:cstheme="minorHAnsi"/>
                <w:i/>
              </w:rPr>
            </w:pPr>
            <w:r w:rsidRPr="00794686">
              <w:rPr>
                <w:rFonts w:cstheme="minorHAnsi"/>
                <w:i/>
              </w:rPr>
              <w:t>b = 0.0047</w:t>
            </w:r>
            <w:r w:rsidRPr="00794686">
              <w:rPr>
                <w:rFonts w:cstheme="minorHAnsi"/>
                <w:i/>
              </w:rPr>
              <w:tab/>
            </w:r>
          </w:p>
        </w:tc>
      </w:tr>
      <w:tr w:rsidR="00794686" w:rsidRPr="00794686" w14:paraId="574F7196" w14:textId="77777777" w:rsidTr="00CB6A39">
        <w:tc>
          <w:tcPr>
            <w:tcW w:w="2610" w:type="dxa"/>
          </w:tcPr>
          <w:p w14:paraId="6B7F023B" w14:textId="77777777" w:rsidR="00794686" w:rsidRPr="00794686" w:rsidRDefault="00794686" w:rsidP="00CB6A39">
            <w:pPr>
              <w:rPr>
                <w:rFonts w:cstheme="minorHAnsi"/>
                <w:i/>
              </w:rPr>
            </w:pPr>
            <w:proofErr w:type="spellStart"/>
            <w:r w:rsidRPr="00794686">
              <w:rPr>
                <w:rFonts w:cstheme="minorHAnsi"/>
                <w:i/>
              </w:rPr>
              <w:t>s</w:t>
            </w:r>
            <w:r w:rsidRPr="00794686">
              <w:rPr>
                <w:rFonts w:cstheme="minorHAnsi"/>
                <w:i/>
                <w:vertAlign w:val="subscript"/>
              </w:rPr>
              <w:t>m</w:t>
            </w:r>
            <w:proofErr w:type="spellEnd"/>
            <w:r w:rsidRPr="00794686">
              <w:rPr>
                <w:rFonts w:cstheme="minorHAnsi"/>
                <w:i/>
              </w:rPr>
              <w:t xml:space="preserve"> = 0.00021847</w:t>
            </w:r>
          </w:p>
        </w:tc>
        <w:tc>
          <w:tcPr>
            <w:tcW w:w="2520" w:type="dxa"/>
          </w:tcPr>
          <w:p w14:paraId="02858517" w14:textId="77777777" w:rsidR="00794686" w:rsidRPr="00794686" w:rsidRDefault="00794686" w:rsidP="00CB6A39">
            <w:pPr>
              <w:rPr>
                <w:rFonts w:cstheme="minorHAnsi"/>
                <w:i/>
              </w:rPr>
            </w:pPr>
            <w:proofErr w:type="spellStart"/>
            <w:r w:rsidRPr="00794686">
              <w:rPr>
                <w:rFonts w:cstheme="minorHAnsi"/>
                <w:i/>
              </w:rPr>
              <w:t>s</w:t>
            </w:r>
            <w:r w:rsidRPr="00794686">
              <w:rPr>
                <w:rFonts w:cstheme="minorHAnsi"/>
                <w:i/>
                <w:vertAlign w:val="subscript"/>
              </w:rPr>
              <w:t>b</w:t>
            </w:r>
            <w:proofErr w:type="spellEnd"/>
            <w:r w:rsidRPr="00794686">
              <w:rPr>
                <w:rFonts w:cstheme="minorHAnsi"/>
                <w:i/>
              </w:rPr>
              <w:t xml:space="preserve"> = 0.00262749</w:t>
            </w:r>
          </w:p>
        </w:tc>
      </w:tr>
      <w:tr w:rsidR="00794686" w:rsidRPr="00794686" w14:paraId="29B47FDE" w14:textId="77777777" w:rsidTr="00CB6A39">
        <w:tc>
          <w:tcPr>
            <w:tcW w:w="2610" w:type="dxa"/>
          </w:tcPr>
          <w:p w14:paraId="1DC5641C" w14:textId="77777777" w:rsidR="00794686" w:rsidRPr="00794686" w:rsidRDefault="00794686" w:rsidP="00CB6A39">
            <w:pPr>
              <w:rPr>
                <w:rFonts w:cstheme="minorHAnsi"/>
                <w:i/>
              </w:rPr>
            </w:pPr>
            <w:r w:rsidRPr="00794686">
              <w:rPr>
                <w:rFonts w:cstheme="minorHAnsi"/>
                <w:i/>
              </w:rPr>
              <w:t>R</w:t>
            </w:r>
            <w:r w:rsidRPr="00794686">
              <w:rPr>
                <w:rFonts w:cstheme="minorHAnsi"/>
                <w:i/>
                <w:vertAlign w:val="superscript"/>
              </w:rPr>
              <w:t>2</w:t>
            </w:r>
            <w:r w:rsidRPr="00794686">
              <w:rPr>
                <w:rFonts w:cstheme="minorHAnsi"/>
                <w:i/>
              </w:rPr>
              <w:t xml:space="preserve"> = 0.99784795</w:t>
            </w:r>
          </w:p>
        </w:tc>
        <w:tc>
          <w:tcPr>
            <w:tcW w:w="2520" w:type="dxa"/>
          </w:tcPr>
          <w:p w14:paraId="389E3DC5" w14:textId="77777777" w:rsidR="00794686" w:rsidRPr="00794686" w:rsidRDefault="00794686" w:rsidP="00CB6A39">
            <w:pPr>
              <w:rPr>
                <w:rFonts w:cstheme="minorHAnsi"/>
                <w:i/>
              </w:rPr>
            </w:pPr>
            <w:proofErr w:type="spellStart"/>
            <w:r w:rsidRPr="00794686">
              <w:rPr>
                <w:rFonts w:cstheme="minorHAnsi"/>
                <w:i/>
              </w:rPr>
              <w:t>s</w:t>
            </w:r>
            <w:r w:rsidRPr="00794686">
              <w:rPr>
                <w:rFonts w:cstheme="minorHAnsi"/>
                <w:i/>
                <w:vertAlign w:val="subscript"/>
              </w:rPr>
              <w:t>y</w:t>
            </w:r>
            <w:proofErr w:type="spellEnd"/>
            <w:r w:rsidRPr="00794686">
              <w:rPr>
                <w:rFonts w:cstheme="minorHAnsi"/>
                <w:i/>
              </w:rPr>
              <w:t xml:space="preserve"> = 0.00587525</w:t>
            </w:r>
          </w:p>
        </w:tc>
      </w:tr>
    </w:tbl>
    <w:p w14:paraId="31043867" w14:textId="77777777" w:rsidR="00794686" w:rsidRDefault="00794686" w:rsidP="00794686">
      <w:pPr>
        <w:ind w:left="720" w:hanging="720"/>
        <w:rPr>
          <w:rFonts w:cstheme="minorHAnsi"/>
          <w:iCs/>
        </w:rPr>
      </w:pPr>
      <w:r w:rsidRPr="00794686">
        <w:rPr>
          <w:rFonts w:cstheme="minorHAnsi"/>
          <w:iCs/>
        </w:rPr>
        <w:tab/>
      </w:r>
    </w:p>
    <w:p w14:paraId="79C96467" w14:textId="09F49B1E" w:rsidR="00AD707A" w:rsidRPr="00794686" w:rsidRDefault="00794686" w:rsidP="00794686">
      <w:pPr>
        <w:ind w:left="720" w:firstLine="0"/>
        <w:rPr>
          <w:rFonts w:cstheme="minorHAnsi"/>
          <w:iCs/>
        </w:rPr>
      </w:pPr>
      <w:r w:rsidRPr="00794686">
        <w:rPr>
          <w:rFonts w:cstheme="minorHAnsi"/>
          <w:iCs/>
        </w:rPr>
        <w:t>If an unknown sample had an absorbance of 0.234, what is the concentration of protein in the sample?</w:t>
      </w:r>
    </w:p>
    <w:p w14:paraId="77AEBE40" w14:textId="0CD27A9D" w:rsidR="00794686" w:rsidRDefault="00794686" w:rsidP="00794686">
      <w:pPr>
        <w:ind w:firstLine="0"/>
        <w:rPr>
          <w:iCs/>
        </w:rPr>
      </w:pPr>
    </w:p>
    <w:p w14:paraId="06ED58A2" w14:textId="71324815" w:rsidR="00794686" w:rsidRDefault="00794686" w:rsidP="00794686">
      <w:pPr>
        <w:pStyle w:val="Heading1"/>
      </w:pPr>
      <w:r>
        <w:lastRenderedPageBreak/>
        <w:t>Propagation of Uncertainty</w:t>
      </w:r>
    </w:p>
    <w:p w14:paraId="5A60DB06" w14:textId="2AEC32E0" w:rsidR="00794686" w:rsidRDefault="00794686" w:rsidP="00794686">
      <w:pPr>
        <w:ind w:firstLine="0"/>
      </w:pPr>
      <w:r>
        <w:t>As you might imagine, a concentration determined from a “good” calibration curve is more accurate than one from a “bad” calibration curve. Therefore, it is necessary to use the quality of the fit between the line</w:t>
      </w:r>
      <w:r w:rsidR="00B36D2E">
        <w:t xml:space="preserve"> equation</w:t>
      </w:r>
      <w:r>
        <w:t xml:space="preserve"> and actual data points</w:t>
      </w:r>
      <w:r w:rsidR="00B36D2E">
        <w:t xml:space="preserve"> to determine how much uncertainty is associated with the resulting concentration.</w:t>
      </w:r>
    </w:p>
    <w:p w14:paraId="42688B53" w14:textId="77777777" w:rsidR="00B36D2E" w:rsidRDefault="00B36D2E" w:rsidP="00794686">
      <w:pPr>
        <w:ind w:firstLine="0"/>
      </w:pPr>
    </w:p>
    <w:p w14:paraId="307B9C7C" w14:textId="40F64A60" w:rsidR="00D545C6" w:rsidRDefault="00B36D2E" w:rsidP="00D545C6">
      <w:pPr>
        <w:ind w:firstLine="0"/>
      </w:pPr>
      <w:r>
        <w:t xml:space="preserve">To determine the </w:t>
      </w:r>
      <w:r w:rsidR="00D545C6">
        <w:t>uncertainty of a value determined with a calibration curve, we will use the following equation.</w:t>
      </w:r>
    </w:p>
    <w:p w14:paraId="3CF6D9D4" w14:textId="77777777" w:rsidR="00D545C6" w:rsidRDefault="00D545C6" w:rsidP="00794686">
      <w:pPr>
        <w:ind w:firstLine="0"/>
      </w:pPr>
    </w:p>
    <w:p w14:paraId="2107C9DF" w14:textId="5913F7AF" w:rsidR="00D545C6" w:rsidRDefault="00D545C6" w:rsidP="00D545C6">
      <w:pPr>
        <w:ind w:firstLine="0"/>
        <w:jc w:val="center"/>
      </w:pPr>
      <w:r>
        <w:rPr>
          <w:noProof/>
        </w:rPr>
        <w:drawing>
          <wp:inline distT="0" distB="0" distL="0" distR="0" wp14:anchorId="6E11DDEC" wp14:editId="3B302488">
            <wp:extent cx="4350936" cy="1854261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op uncert cali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4891" cy="186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1BF71" w14:textId="77777777" w:rsidR="00D545C6" w:rsidRDefault="00D545C6" w:rsidP="00794686">
      <w:pPr>
        <w:ind w:firstLine="0"/>
      </w:pPr>
    </w:p>
    <w:p w14:paraId="7E57AC19" w14:textId="77777777" w:rsidR="00E82C09" w:rsidRDefault="00E82C09" w:rsidP="00794686">
      <w:pPr>
        <w:ind w:firstLine="0"/>
      </w:pPr>
    </w:p>
    <w:p w14:paraId="6946BE61" w14:textId="67CFCF56" w:rsidR="00327FCB" w:rsidRDefault="00327FCB" w:rsidP="00E82C09">
      <w:pPr>
        <w:pStyle w:val="ListParagraph"/>
        <w:numPr>
          <w:ilvl w:val="0"/>
          <w:numId w:val="13"/>
        </w:numPr>
      </w:pPr>
      <w:r>
        <w:t>Consider the above equation and d</w:t>
      </w:r>
      <w:r w:rsidR="00D545C6">
        <w:t>iscuss with your group how you might design your analysis to minimize uncertainty.</w:t>
      </w:r>
      <w:r w:rsidR="00E82C09">
        <w:t xml:space="preserve"> Note that the</w:t>
      </w:r>
      <w:r>
        <w:t xml:space="preserve"> uncertainty in concentration</w:t>
      </w:r>
      <w:r w:rsidR="00E82C09">
        <w:t xml:space="preserve"> (</w:t>
      </w:r>
      <w:proofErr w:type="spellStart"/>
      <w:r w:rsidR="00E82C09">
        <w:t>s</w:t>
      </w:r>
      <w:r w:rsidR="00E82C09" w:rsidRPr="00E82C09">
        <w:rPr>
          <w:vertAlign w:val="subscript"/>
        </w:rPr>
        <w:t>x</w:t>
      </w:r>
      <w:proofErr w:type="spellEnd"/>
      <w:r w:rsidR="00E82C09">
        <w:t>)</w:t>
      </w:r>
      <w:r>
        <w:t xml:space="preserve"> is minimized when the sample signal is </w:t>
      </w:r>
      <w:r w:rsidR="00E82C09">
        <w:t>closest to the average of the standards used to prepare the calibration curve.</w:t>
      </w:r>
    </w:p>
    <w:p w14:paraId="63C83F39" w14:textId="77777777" w:rsidR="00E82C09" w:rsidRDefault="00E82C09" w:rsidP="00E82C09">
      <w:pPr>
        <w:pStyle w:val="ListParagraph"/>
        <w:ind w:firstLine="0"/>
      </w:pPr>
    </w:p>
    <w:p w14:paraId="142E576F" w14:textId="77777777" w:rsidR="00E82C09" w:rsidRDefault="00E82C09" w:rsidP="00E82C09">
      <w:pPr>
        <w:pStyle w:val="ListParagraph"/>
        <w:ind w:firstLine="0"/>
      </w:pPr>
    </w:p>
    <w:p w14:paraId="63D625D8" w14:textId="77777777" w:rsidR="00E82C09" w:rsidRDefault="00E82C09" w:rsidP="00E82C09">
      <w:pPr>
        <w:pStyle w:val="ListParagraph"/>
        <w:ind w:firstLine="0"/>
      </w:pPr>
    </w:p>
    <w:p w14:paraId="50DCFC1D" w14:textId="77777777" w:rsidR="00E82C09" w:rsidRDefault="00E82C09" w:rsidP="00E82C09">
      <w:pPr>
        <w:pStyle w:val="ListParagraph"/>
        <w:ind w:firstLine="0"/>
      </w:pPr>
    </w:p>
    <w:p w14:paraId="48C0C69E" w14:textId="77777777" w:rsidR="00E82C09" w:rsidRDefault="00E82C09" w:rsidP="00E82C09">
      <w:pPr>
        <w:pStyle w:val="ListParagraph"/>
        <w:ind w:firstLine="0"/>
      </w:pPr>
    </w:p>
    <w:p w14:paraId="26906C53" w14:textId="77777777" w:rsidR="00E82C09" w:rsidRDefault="00E82C09" w:rsidP="00E82C09">
      <w:pPr>
        <w:pStyle w:val="ListParagraph"/>
        <w:ind w:firstLine="0"/>
      </w:pPr>
    </w:p>
    <w:p w14:paraId="583991DD" w14:textId="72AED205" w:rsidR="00E82C09" w:rsidRDefault="00E82C09" w:rsidP="00E82C09">
      <w:pPr>
        <w:pStyle w:val="ListParagraph"/>
        <w:numPr>
          <w:ilvl w:val="0"/>
          <w:numId w:val="13"/>
        </w:numPr>
      </w:pPr>
      <w:r>
        <w:t>Determine the uncertainty of the concentration</w:t>
      </w:r>
      <w:r w:rsidR="00D1615B">
        <w:t xml:space="preserve"> (</w:t>
      </w:r>
      <w:proofErr w:type="spellStart"/>
      <w:r w:rsidR="00D1615B">
        <w:t>s</w:t>
      </w:r>
      <w:r w:rsidR="00D1615B" w:rsidRPr="00D1615B">
        <w:rPr>
          <w:vertAlign w:val="subscript"/>
        </w:rPr>
        <w:t>x</w:t>
      </w:r>
      <w:proofErr w:type="spellEnd"/>
      <w:r w:rsidR="00D1615B">
        <w:t>)</w:t>
      </w:r>
      <w:r>
        <w:t xml:space="preserve"> found in question 7.</w:t>
      </w:r>
    </w:p>
    <w:p w14:paraId="0D98663A" w14:textId="77777777" w:rsidR="00E82C09" w:rsidRDefault="00E82C09" w:rsidP="00E82C09">
      <w:pPr>
        <w:pStyle w:val="ListParagraph"/>
        <w:ind w:firstLine="0"/>
      </w:pPr>
    </w:p>
    <w:p w14:paraId="2A9669C8" w14:textId="77777777" w:rsidR="00E82C09" w:rsidRDefault="00E82C09" w:rsidP="00E82C09">
      <w:pPr>
        <w:pStyle w:val="ListParagraph"/>
        <w:ind w:firstLine="0"/>
      </w:pPr>
    </w:p>
    <w:p w14:paraId="6764E5A9" w14:textId="77777777" w:rsidR="00E82C09" w:rsidRDefault="00E82C09" w:rsidP="00E82C09">
      <w:pPr>
        <w:pStyle w:val="ListParagraph"/>
        <w:ind w:firstLine="0"/>
      </w:pPr>
    </w:p>
    <w:p w14:paraId="24CB7397" w14:textId="77777777" w:rsidR="00E82C09" w:rsidRDefault="00E82C09" w:rsidP="00E82C09">
      <w:pPr>
        <w:pStyle w:val="ListParagraph"/>
        <w:ind w:firstLine="0"/>
      </w:pPr>
    </w:p>
    <w:p w14:paraId="2C1E309D" w14:textId="77777777" w:rsidR="00E82C09" w:rsidRDefault="00E82C09" w:rsidP="00E82C09">
      <w:pPr>
        <w:pStyle w:val="ListParagraph"/>
        <w:ind w:firstLine="0"/>
      </w:pPr>
    </w:p>
    <w:p w14:paraId="1D3BB8D3" w14:textId="77777777" w:rsidR="00E82C09" w:rsidRDefault="00E82C09" w:rsidP="00E82C09">
      <w:pPr>
        <w:pStyle w:val="ListParagraph"/>
        <w:ind w:firstLine="0"/>
      </w:pPr>
    </w:p>
    <w:p w14:paraId="172E3C90" w14:textId="77777777" w:rsidR="00E82C09" w:rsidRDefault="00E82C09" w:rsidP="00E82C09">
      <w:pPr>
        <w:pStyle w:val="ListParagraph"/>
        <w:ind w:firstLine="0"/>
      </w:pPr>
    </w:p>
    <w:p w14:paraId="5278D01C" w14:textId="02A7FE04" w:rsidR="00D1615B" w:rsidRDefault="00E82C09" w:rsidP="00E82C09">
      <w:pPr>
        <w:pStyle w:val="ListParagraph"/>
        <w:numPr>
          <w:ilvl w:val="0"/>
          <w:numId w:val="13"/>
        </w:numPr>
      </w:pPr>
      <w:r>
        <w:t>Assume you analyzed another sample with an absorbance of 0.561. Can you treat this sample the same as you did for the previous sample?</w:t>
      </w:r>
      <w:r w:rsidR="00327FCB">
        <w:t xml:space="preserve"> </w:t>
      </w:r>
      <w:r w:rsidR="00D1615B">
        <w:t>If not, what would you suggest doing differently and why?</w:t>
      </w:r>
    </w:p>
    <w:p w14:paraId="01C893D5" w14:textId="77777777" w:rsidR="00D1615B" w:rsidRDefault="00D1615B">
      <w:r>
        <w:br w:type="page"/>
      </w:r>
    </w:p>
    <w:p w14:paraId="43327B10" w14:textId="79BFF967" w:rsidR="00D545C6" w:rsidRPr="00794686" w:rsidRDefault="00D1615B" w:rsidP="00E82C09">
      <w:pPr>
        <w:pStyle w:val="ListParagraph"/>
        <w:numPr>
          <w:ilvl w:val="0"/>
          <w:numId w:val="13"/>
        </w:numPr>
      </w:pPr>
      <w:r>
        <w:lastRenderedPageBreak/>
        <w:t>Based on your previous lab experiences and your understanding of uncertainty originating from calibration curves, make a list of “tips” for a student new to using calibration curves in chemical analysis.</w:t>
      </w:r>
    </w:p>
    <w:sectPr w:rsidR="00D545C6" w:rsidRPr="00794686" w:rsidSect="002B0829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819C6" w14:textId="77777777" w:rsidR="002644FA" w:rsidRDefault="002644FA" w:rsidP="00A467C0">
      <w:r>
        <w:separator/>
      </w:r>
    </w:p>
  </w:endnote>
  <w:endnote w:type="continuationSeparator" w:id="0">
    <w:p w14:paraId="7E85492E" w14:textId="77777777" w:rsidR="002644FA" w:rsidRDefault="002644FA" w:rsidP="00A4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script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03D13" w14:textId="77777777" w:rsidR="00A467C0" w:rsidRDefault="00A467C0" w:rsidP="002723F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10B0EE" w14:textId="77777777" w:rsidR="00A467C0" w:rsidRDefault="00A467C0" w:rsidP="00A467C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FC3AB" w14:textId="77777777" w:rsidR="00A467C0" w:rsidRDefault="00A467C0" w:rsidP="002723F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56D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528DCEB" w14:textId="77777777" w:rsidR="00A467C0" w:rsidRDefault="00A467C0" w:rsidP="00A467C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E47ACD" w14:textId="77777777" w:rsidR="002644FA" w:rsidRDefault="002644FA" w:rsidP="00A467C0">
      <w:r>
        <w:separator/>
      </w:r>
    </w:p>
  </w:footnote>
  <w:footnote w:type="continuationSeparator" w:id="0">
    <w:p w14:paraId="03F6CA39" w14:textId="77777777" w:rsidR="002644FA" w:rsidRDefault="002644FA" w:rsidP="00A46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D693DB" w14:textId="48BA865F" w:rsidR="00A467C0" w:rsidRPr="00A467C0" w:rsidRDefault="00A467C0" w:rsidP="00A467C0">
    <w:pPr>
      <w:pStyle w:val="Header"/>
      <w:rPr>
        <w:i/>
        <w:iCs/>
      </w:rPr>
    </w:pPr>
    <w:r w:rsidRPr="00A467C0">
      <w:rPr>
        <w:i/>
        <w:iCs/>
      </w:rPr>
      <w:t xml:space="preserve">CHEM 220: Fundamentals of Analytical </w:t>
    </w:r>
    <w:proofErr w:type="spellStart"/>
    <w:r w:rsidRPr="00A467C0">
      <w:rPr>
        <w:i/>
        <w:iCs/>
      </w:rPr>
      <w:t>Chem</w:t>
    </w:r>
    <w:proofErr w:type="spellEnd"/>
    <w:r w:rsidRPr="00A467C0">
      <w:rPr>
        <w:i/>
        <w:iCs/>
      </w:rPr>
      <w:ptab w:relativeTo="margin" w:alignment="center" w:leader="none"/>
    </w:r>
    <w:r w:rsidRPr="00A467C0">
      <w:rPr>
        <w:i/>
        <w:iCs/>
      </w:rPr>
      <w:ptab w:relativeTo="margin" w:alignment="right" w:leader="none"/>
    </w:r>
    <w:proofErr w:type="spellStart"/>
    <w:r w:rsidRPr="00A467C0">
      <w:rPr>
        <w:i/>
        <w:iCs/>
      </w:rPr>
      <w:t>Mullaugh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F574B"/>
    <w:multiLevelType w:val="hybridMultilevel"/>
    <w:tmpl w:val="4CD29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11FF0"/>
    <w:multiLevelType w:val="hybridMultilevel"/>
    <w:tmpl w:val="04324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A2A0B"/>
    <w:multiLevelType w:val="hybridMultilevel"/>
    <w:tmpl w:val="2C2606A6"/>
    <w:lvl w:ilvl="0" w:tplc="A1DE74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132E7"/>
    <w:multiLevelType w:val="hybridMultilevel"/>
    <w:tmpl w:val="0FA215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CC153E3"/>
    <w:multiLevelType w:val="hybridMultilevel"/>
    <w:tmpl w:val="EEE6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04535"/>
    <w:multiLevelType w:val="hybridMultilevel"/>
    <w:tmpl w:val="A74E04F6"/>
    <w:lvl w:ilvl="0" w:tplc="694AC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12516"/>
    <w:multiLevelType w:val="hybridMultilevel"/>
    <w:tmpl w:val="E702E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55FED"/>
    <w:multiLevelType w:val="hybridMultilevel"/>
    <w:tmpl w:val="A6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A06A8B"/>
    <w:multiLevelType w:val="hybridMultilevel"/>
    <w:tmpl w:val="3BDAA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45B76"/>
    <w:multiLevelType w:val="hybridMultilevel"/>
    <w:tmpl w:val="79646A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64DA2"/>
    <w:multiLevelType w:val="hybridMultilevel"/>
    <w:tmpl w:val="F13C48C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>
    <w:nsid w:val="6F7B18E9"/>
    <w:multiLevelType w:val="hybridMultilevel"/>
    <w:tmpl w:val="3812986A"/>
    <w:lvl w:ilvl="0" w:tplc="9F863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B70583"/>
    <w:multiLevelType w:val="hybridMultilevel"/>
    <w:tmpl w:val="255A7564"/>
    <w:lvl w:ilvl="0" w:tplc="755E2E1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11"/>
  </w:num>
  <w:num w:numId="8">
    <w:abstractNumId w:val="10"/>
  </w:num>
  <w:num w:numId="9">
    <w:abstractNumId w:val="6"/>
  </w:num>
  <w:num w:numId="10">
    <w:abstractNumId w:val="3"/>
  </w:num>
  <w:num w:numId="11">
    <w:abstractNumId w:val="12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F5"/>
    <w:rsid w:val="00010102"/>
    <w:rsid w:val="000D2244"/>
    <w:rsid w:val="000F60B9"/>
    <w:rsid w:val="00126428"/>
    <w:rsid w:val="00172C44"/>
    <w:rsid w:val="001A1704"/>
    <w:rsid w:val="001B1815"/>
    <w:rsid w:val="00226776"/>
    <w:rsid w:val="00234646"/>
    <w:rsid w:val="00234DF9"/>
    <w:rsid w:val="002644FA"/>
    <w:rsid w:val="00280274"/>
    <w:rsid w:val="002946D5"/>
    <w:rsid w:val="002B0829"/>
    <w:rsid w:val="002E509F"/>
    <w:rsid w:val="00307BC4"/>
    <w:rsid w:val="00327FCB"/>
    <w:rsid w:val="00345991"/>
    <w:rsid w:val="003773B2"/>
    <w:rsid w:val="003B4ED4"/>
    <w:rsid w:val="00423209"/>
    <w:rsid w:val="00444222"/>
    <w:rsid w:val="004443FD"/>
    <w:rsid w:val="004648C2"/>
    <w:rsid w:val="004C6B26"/>
    <w:rsid w:val="004D5203"/>
    <w:rsid w:val="004E10C6"/>
    <w:rsid w:val="0050575D"/>
    <w:rsid w:val="00564A78"/>
    <w:rsid w:val="005838B7"/>
    <w:rsid w:val="005869EF"/>
    <w:rsid w:val="005F1A2B"/>
    <w:rsid w:val="00625BD9"/>
    <w:rsid w:val="00697943"/>
    <w:rsid w:val="006A6144"/>
    <w:rsid w:val="006D7AF3"/>
    <w:rsid w:val="006E6EE5"/>
    <w:rsid w:val="007017D2"/>
    <w:rsid w:val="00703535"/>
    <w:rsid w:val="00720069"/>
    <w:rsid w:val="00723BF0"/>
    <w:rsid w:val="00735898"/>
    <w:rsid w:val="00777545"/>
    <w:rsid w:val="00783C9A"/>
    <w:rsid w:val="007909D1"/>
    <w:rsid w:val="00794686"/>
    <w:rsid w:val="007D396C"/>
    <w:rsid w:val="008131E0"/>
    <w:rsid w:val="00816B8B"/>
    <w:rsid w:val="008C696E"/>
    <w:rsid w:val="008E11F7"/>
    <w:rsid w:val="008E68B5"/>
    <w:rsid w:val="008F18BB"/>
    <w:rsid w:val="00916F90"/>
    <w:rsid w:val="00951C91"/>
    <w:rsid w:val="00972F3E"/>
    <w:rsid w:val="009732E5"/>
    <w:rsid w:val="00A102A0"/>
    <w:rsid w:val="00A2097B"/>
    <w:rsid w:val="00A271EB"/>
    <w:rsid w:val="00A32EF8"/>
    <w:rsid w:val="00A37A99"/>
    <w:rsid w:val="00A467C0"/>
    <w:rsid w:val="00A47A49"/>
    <w:rsid w:val="00A64C93"/>
    <w:rsid w:val="00AD707A"/>
    <w:rsid w:val="00AE19CF"/>
    <w:rsid w:val="00B30A95"/>
    <w:rsid w:val="00B36D2E"/>
    <w:rsid w:val="00B64DF7"/>
    <w:rsid w:val="00B83DE0"/>
    <w:rsid w:val="00C2083A"/>
    <w:rsid w:val="00C31AA3"/>
    <w:rsid w:val="00C605CF"/>
    <w:rsid w:val="00C77D85"/>
    <w:rsid w:val="00C80557"/>
    <w:rsid w:val="00CA67D4"/>
    <w:rsid w:val="00CC353C"/>
    <w:rsid w:val="00D00BA6"/>
    <w:rsid w:val="00D1615B"/>
    <w:rsid w:val="00D20B56"/>
    <w:rsid w:val="00D545C6"/>
    <w:rsid w:val="00D824FB"/>
    <w:rsid w:val="00DA1DF9"/>
    <w:rsid w:val="00DB56DD"/>
    <w:rsid w:val="00DD03C6"/>
    <w:rsid w:val="00E01338"/>
    <w:rsid w:val="00E07AF5"/>
    <w:rsid w:val="00E225BD"/>
    <w:rsid w:val="00E25390"/>
    <w:rsid w:val="00E40420"/>
    <w:rsid w:val="00E57D0D"/>
    <w:rsid w:val="00E82C09"/>
    <w:rsid w:val="00E8341F"/>
    <w:rsid w:val="00E86F31"/>
    <w:rsid w:val="00E91CEA"/>
    <w:rsid w:val="00EC1B9B"/>
    <w:rsid w:val="00EC5985"/>
    <w:rsid w:val="00EC5DB2"/>
    <w:rsid w:val="00EC73DF"/>
    <w:rsid w:val="00EE42E9"/>
    <w:rsid w:val="00F37118"/>
    <w:rsid w:val="00F44B8C"/>
    <w:rsid w:val="00F51A14"/>
    <w:rsid w:val="00F827FD"/>
    <w:rsid w:val="00FA1BFF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44CD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91"/>
  </w:style>
  <w:style w:type="paragraph" w:styleId="Heading1">
    <w:name w:val="heading 1"/>
    <w:basedOn w:val="Normal"/>
    <w:next w:val="Normal"/>
    <w:link w:val="Heading1Char"/>
    <w:uiPriority w:val="9"/>
    <w:qFormat/>
    <w:rsid w:val="00951C91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91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91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91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9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9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9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9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9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1"/>
    <w:pPr>
      <w:ind w:left="720"/>
      <w:contextualSpacing/>
    </w:pPr>
  </w:style>
  <w:style w:type="table" w:styleId="TableGrid">
    <w:name w:val="Table Grid"/>
    <w:basedOn w:val="TableNormal"/>
    <w:uiPriority w:val="59"/>
    <w:rsid w:val="00C8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51C9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C91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51C91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91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9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91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91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91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C9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9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C91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51C91"/>
    <w:rPr>
      <w:b/>
      <w:bCs/>
      <w:spacing w:val="0"/>
    </w:rPr>
  </w:style>
  <w:style w:type="character" w:styleId="Emphasis">
    <w:name w:val="Emphasis"/>
    <w:uiPriority w:val="20"/>
    <w:qFormat/>
    <w:rsid w:val="00951C9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51C91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951C91"/>
  </w:style>
  <w:style w:type="paragraph" w:styleId="Quote">
    <w:name w:val="Quote"/>
    <w:basedOn w:val="Normal"/>
    <w:next w:val="Normal"/>
    <w:link w:val="QuoteChar"/>
    <w:uiPriority w:val="29"/>
    <w:qFormat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styleId="SubtleEmphasis">
    <w:name w:val="Subtle Emphasis"/>
    <w:uiPriority w:val="19"/>
    <w:qFormat/>
    <w:rsid w:val="00951C9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51C91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51C91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51C91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51C9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C9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C0"/>
  </w:style>
  <w:style w:type="character" w:styleId="PageNumber">
    <w:name w:val="page number"/>
    <w:basedOn w:val="DefaultParagraphFont"/>
    <w:uiPriority w:val="99"/>
    <w:semiHidden/>
    <w:unhideWhenUsed/>
    <w:rsid w:val="00A467C0"/>
  </w:style>
  <w:style w:type="paragraph" w:styleId="Header">
    <w:name w:val="header"/>
    <w:basedOn w:val="Normal"/>
    <w:link w:val="Head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C0"/>
  </w:style>
  <w:style w:type="paragraph" w:styleId="BalloonText">
    <w:name w:val="Balloon Text"/>
    <w:basedOn w:val="Normal"/>
    <w:link w:val="BalloonTextChar"/>
    <w:uiPriority w:val="99"/>
    <w:semiHidden/>
    <w:unhideWhenUsed/>
    <w:rsid w:val="006D7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91"/>
  </w:style>
  <w:style w:type="paragraph" w:styleId="Heading1">
    <w:name w:val="heading 1"/>
    <w:basedOn w:val="Normal"/>
    <w:next w:val="Normal"/>
    <w:link w:val="Heading1Char"/>
    <w:uiPriority w:val="9"/>
    <w:qFormat/>
    <w:rsid w:val="00951C91"/>
    <w:pPr>
      <w:pBdr>
        <w:bottom w:val="single" w:sz="12" w:space="1" w:color="2F5496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91"/>
    <w:pPr>
      <w:pBdr>
        <w:bottom w:val="single" w:sz="8" w:space="1" w:color="4472C4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91"/>
    <w:pPr>
      <w:pBdr>
        <w:bottom w:val="single" w:sz="4" w:space="1" w:color="8EAADB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91"/>
    <w:pPr>
      <w:pBdr>
        <w:bottom w:val="single" w:sz="4" w:space="2" w:color="B4C6E7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9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9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9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9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9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C91"/>
    <w:pPr>
      <w:ind w:left="720"/>
      <w:contextualSpacing/>
    </w:pPr>
  </w:style>
  <w:style w:type="table" w:styleId="TableGrid">
    <w:name w:val="Table Grid"/>
    <w:basedOn w:val="TableNormal"/>
    <w:uiPriority w:val="59"/>
    <w:rsid w:val="00C80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51C91"/>
    <w:rPr>
      <w:rFonts w:asciiTheme="majorHAnsi" w:eastAsiaTheme="majorEastAsia" w:hAnsiTheme="majorHAnsi" w:cstheme="majorBidi"/>
      <w:b/>
      <w:bCs/>
      <w:color w:val="2F5496" w:themeColor="accent1" w:themeShade="B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C91"/>
    <w:pPr>
      <w:pBdr>
        <w:top w:val="single" w:sz="8" w:space="10" w:color="A1B8E1" w:themeColor="accent1" w:themeTint="7F"/>
        <w:bottom w:val="single" w:sz="24" w:space="15" w:color="A5A5A5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51C91"/>
    <w:rPr>
      <w:rFonts w:asciiTheme="majorHAnsi" w:eastAsiaTheme="majorEastAsia" w:hAnsiTheme="majorHAnsi" w:cstheme="majorBidi"/>
      <w:i/>
      <w:iCs/>
      <w:color w:val="1F3763" w:themeColor="accent1" w:themeShade="7F"/>
      <w:sz w:val="60"/>
      <w:szCs w:val="6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91"/>
    <w:pPr>
      <w:pBdr>
        <w:top w:val="single" w:sz="12" w:space="10" w:color="B4C6E7" w:themeColor="accent1" w:themeTint="66"/>
        <w:left w:val="single" w:sz="36" w:space="4" w:color="4472C4" w:themeColor="accent1"/>
        <w:bottom w:val="single" w:sz="24" w:space="10" w:color="A5A5A5" w:themeColor="accent3"/>
        <w:right w:val="single" w:sz="36" w:space="4" w:color="4472C4" w:themeColor="accent1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9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9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91"/>
    <w:rPr>
      <w:rFonts w:asciiTheme="majorHAnsi" w:eastAsiaTheme="majorEastAsia" w:hAnsiTheme="majorHAnsi" w:cstheme="majorBidi"/>
      <w:color w:val="4472C4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91"/>
    <w:rPr>
      <w:rFonts w:asciiTheme="majorHAnsi" w:eastAsiaTheme="majorEastAsia" w:hAnsiTheme="majorHAnsi" w:cstheme="majorBidi"/>
      <w:i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91"/>
    <w:rPr>
      <w:rFonts w:asciiTheme="majorHAnsi" w:eastAsiaTheme="majorEastAsia" w:hAnsiTheme="majorHAnsi" w:cstheme="majorBidi"/>
      <w:b/>
      <w:bCs/>
      <w:color w:val="A5A5A5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91"/>
    <w:rPr>
      <w:rFonts w:asciiTheme="majorHAnsi" w:eastAsiaTheme="majorEastAsia" w:hAnsiTheme="majorHAnsi" w:cstheme="majorBidi"/>
      <w:b/>
      <w:bCs/>
      <w:i/>
      <w:iCs/>
      <w:color w:val="A5A5A5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91"/>
    <w:rPr>
      <w:rFonts w:asciiTheme="majorHAnsi" w:eastAsiaTheme="majorEastAsia" w:hAnsiTheme="majorHAnsi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C9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9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C91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951C91"/>
    <w:rPr>
      <w:b/>
      <w:bCs/>
      <w:spacing w:val="0"/>
    </w:rPr>
  </w:style>
  <w:style w:type="character" w:styleId="Emphasis">
    <w:name w:val="Emphasis"/>
    <w:uiPriority w:val="20"/>
    <w:qFormat/>
    <w:rsid w:val="00951C91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951C91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951C91"/>
  </w:style>
  <w:style w:type="paragraph" w:styleId="Quote">
    <w:name w:val="Quote"/>
    <w:basedOn w:val="Normal"/>
    <w:next w:val="Normal"/>
    <w:link w:val="QuoteChar"/>
    <w:uiPriority w:val="29"/>
    <w:qFormat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51C9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styleId="SubtleEmphasis">
    <w:name w:val="Subtle Emphasis"/>
    <w:uiPriority w:val="19"/>
    <w:qFormat/>
    <w:rsid w:val="00951C91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51C91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951C91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951C91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951C9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C9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7C0"/>
  </w:style>
  <w:style w:type="character" w:styleId="PageNumber">
    <w:name w:val="page number"/>
    <w:basedOn w:val="DefaultParagraphFont"/>
    <w:uiPriority w:val="99"/>
    <w:semiHidden/>
    <w:unhideWhenUsed/>
    <w:rsid w:val="00A467C0"/>
  </w:style>
  <w:style w:type="paragraph" w:styleId="Header">
    <w:name w:val="header"/>
    <w:basedOn w:val="Normal"/>
    <w:link w:val="HeaderChar"/>
    <w:uiPriority w:val="99"/>
    <w:unhideWhenUsed/>
    <w:rsid w:val="00A467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7C0"/>
  </w:style>
  <w:style w:type="paragraph" w:styleId="BalloonText">
    <w:name w:val="Balloon Text"/>
    <w:basedOn w:val="Normal"/>
    <w:link w:val="BalloonTextChar"/>
    <w:uiPriority w:val="99"/>
    <w:semiHidden/>
    <w:unhideWhenUsed/>
    <w:rsid w:val="006D7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Image</cp:lastModifiedBy>
  <cp:revision>3</cp:revision>
  <cp:lastPrinted>2018-09-01T12:45:00Z</cp:lastPrinted>
  <dcterms:created xsi:type="dcterms:W3CDTF">2018-09-01T13:01:00Z</dcterms:created>
  <dcterms:modified xsi:type="dcterms:W3CDTF">2018-09-03T14:46:00Z</dcterms:modified>
</cp:coreProperties>
</file>