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83" w:rsidRDefault="009F7D83" w:rsidP="00107F5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Mass Spectrometry:  DESI vs DART</w:t>
      </w:r>
    </w:p>
    <w:p w:rsidR="00107F58" w:rsidRDefault="00107F58" w:rsidP="00107F58">
      <w:pPr>
        <w:rPr>
          <w:rFonts w:ascii="Times New Roman" w:hAnsi="Times New Roman" w:cs="Times New Roman"/>
          <w:b/>
        </w:rPr>
      </w:pPr>
      <w:r w:rsidRPr="00A2204F">
        <w:rPr>
          <w:rFonts w:ascii="Times New Roman" w:hAnsi="Times New Roman" w:cs="Times New Roman"/>
          <w:b/>
        </w:rPr>
        <w:t>Learning Objectives:</w:t>
      </w:r>
    </w:p>
    <w:p w:rsidR="009F7D83" w:rsidRDefault="009F7D83" w:rsidP="00107F58">
      <w:pPr>
        <w:rPr>
          <w:rFonts w:ascii="Times New Roman" w:hAnsi="Times New Roman" w:cs="Times New Roman"/>
        </w:rPr>
      </w:pPr>
    </w:p>
    <w:p w:rsidR="00107F58" w:rsidRPr="00A2204F" w:rsidRDefault="00107F58" w:rsidP="00107F58">
      <w:pPr>
        <w:rPr>
          <w:rFonts w:ascii="Times New Roman" w:hAnsi="Times New Roman" w:cs="Times New Roman"/>
        </w:rPr>
      </w:pPr>
      <w:r w:rsidRPr="00A2204F">
        <w:rPr>
          <w:rFonts w:ascii="Times New Roman" w:hAnsi="Times New Roman" w:cs="Times New Roman"/>
        </w:rPr>
        <w:t>After completing this unit on FSCV, a student will be able to</w:t>
      </w:r>
      <w:r>
        <w:rPr>
          <w:rFonts w:ascii="Times New Roman" w:hAnsi="Times New Roman" w:cs="Times New Roman"/>
        </w:rPr>
        <w:t xml:space="preserve"> use primary literature to</w:t>
      </w:r>
      <w:r w:rsidRPr="00A2204F">
        <w:rPr>
          <w:rFonts w:ascii="Times New Roman" w:hAnsi="Times New Roman" w:cs="Times New Roman"/>
        </w:rPr>
        <w:t>:</w:t>
      </w:r>
    </w:p>
    <w:p w:rsidR="00107F58" w:rsidRDefault="00107F58" w:rsidP="00107F58">
      <w:pPr>
        <w:rPr>
          <w:rFonts w:ascii="Times New Roman" w:hAnsi="Times New Roman" w:cs="Times New Roman"/>
        </w:rPr>
      </w:pPr>
      <w:r w:rsidRPr="00A2204F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A</w:t>
      </w:r>
      <w:r w:rsidRPr="00A2204F">
        <w:rPr>
          <w:rFonts w:ascii="Times New Roman" w:hAnsi="Times New Roman" w:cs="Times New Roman"/>
        </w:rPr>
        <w:t xml:space="preserve">nalyze </w:t>
      </w:r>
      <w:r>
        <w:rPr>
          <w:rFonts w:ascii="Times New Roman" w:hAnsi="Times New Roman" w:cs="Times New Roman"/>
        </w:rPr>
        <w:t>how instrumentation is described</w:t>
      </w:r>
      <w:r w:rsidRPr="00A2204F">
        <w:rPr>
          <w:rFonts w:ascii="Times New Roman" w:hAnsi="Times New Roman" w:cs="Times New Roman"/>
        </w:rPr>
        <w:t>.</w:t>
      </w:r>
    </w:p>
    <w:p w:rsidR="00107F58" w:rsidRPr="00A2204F" w:rsidRDefault="00107F58" w:rsidP="00107F58">
      <w:pPr>
        <w:rPr>
          <w:rFonts w:ascii="Times New Roman" w:hAnsi="Times New Roman" w:cs="Times New Roman"/>
        </w:rPr>
      </w:pPr>
      <w:r w:rsidRPr="00A2204F">
        <w:rPr>
          <w:rFonts w:ascii="Times New Roman" w:hAnsi="Times New Roman" w:cs="Times New Roman"/>
        </w:rPr>
        <w:t xml:space="preserve">2. Practice interpretation of </w:t>
      </w:r>
      <w:r>
        <w:rPr>
          <w:rFonts w:ascii="Times New Roman" w:hAnsi="Times New Roman" w:cs="Times New Roman"/>
        </w:rPr>
        <w:t xml:space="preserve">mass spectrometric </w:t>
      </w:r>
      <w:r w:rsidRPr="00A2204F">
        <w:rPr>
          <w:rFonts w:ascii="Times New Roman" w:hAnsi="Times New Roman" w:cs="Times New Roman"/>
        </w:rPr>
        <w:t>data analysis.</w:t>
      </w:r>
    </w:p>
    <w:p w:rsidR="00107F58" w:rsidRDefault="00107F58" w:rsidP="00107F58">
      <w:pPr>
        <w:rPr>
          <w:rFonts w:ascii="Times New Roman" w:hAnsi="Times New Roman" w:cs="Times New Roman"/>
        </w:rPr>
      </w:pPr>
      <w:r w:rsidRPr="00A2204F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Predict applications of mass spectrometric techniques.</w:t>
      </w:r>
    </w:p>
    <w:p w:rsidR="00107F58" w:rsidRDefault="00107F58" w:rsidP="00107F58">
      <w:pPr>
        <w:rPr>
          <w:rFonts w:ascii="Times New Roman" w:hAnsi="Times New Roman" w:cs="Times New Roman"/>
        </w:rPr>
      </w:pPr>
    </w:p>
    <w:p w:rsidR="00107F58" w:rsidRDefault="00107F58" w:rsidP="00107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unit uses three articles from the literature:</w:t>
      </w:r>
    </w:p>
    <w:p w:rsidR="00107F58" w:rsidRPr="00F43918" w:rsidRDefault="00F43918" w:rsidP="00CA734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F43918">
        <w:rPr>
          <w:rFonts w:ascii="Times New Roman" w:hAnsi="Times New Roman" w:cs="Times New Roman"/>
        </w:rPr>
        <w:t xml:space="preserve">Z. </w:t>
      </w:r>
      <w:proofErr w:type="spellStart"/>
      <w:r w:rsidRPr="00F43918">
        <w:rPr>
          <w:rFonts w:ascii="Times New Roman" w:hAnsi="Times New Roman" w:cs="Times New Roman"/>
        </w:rPr>
        <w:t>Takáts</w:t>
      </w:r>
      <w:proofErr w:type="spellEnd"/>
      <w:r w:rsidRPr="00F43918">
        <w:rPr>
          <w:rFonts w:ascii="Times New Roman" w:hAnsi="Times New Roman" w:cs="Times New Roman"/>
        </w:rPr>
        <w:t xml:space="preserve">, J. M. Wiseman, B. </w:t>
      </w:r>
      <w:proofErr w:type="spellStart"/>
      <w:r w:rsidRPr="00F43918">
        <w:rPr>
          <w:rFonts w:ascii="Times New Roman" w:hAnsi="Times New Roman" w:cs="Times New Roman"/>
        </w:rPr>
        <w:t>Gologan</w:t>
      </w:r>
      <w:proofErr w:type="spellEnd"/>
      <w:r w:rsidRPr="00F43918">
        <w:rPr>
          <w:rFonts w:ascii="Times New Roman" w:hAnsi="Times New Roman" w:cs="Times New Roman"/>
        </w:rPr>
        <w:t>, R. G. Cooks, “Mass Spectrometry Sampling Under Ambient Conditions with</w:t>
      </w:r>
      <w:r>
        <w:rPr>
          <w:rFonts w:ascii="Times New Roman" w:hAnsi="Times New Roman" w:cs="Times New Roman"/>
        </w:rPr>
        <w:t xml:space="preserve"> </w:t>
      </w:r>
      <w:r w:rsidRPr="00F43918">
        <w:rPr>
          <w:rFonts w:ascii="Times New Roman" w:hAnsi="Times New Roman" w:cs="Times New Roman"/>
        </w:rPr>
        <w:t>Desorption Electrospray Ionization</w:t>
      </w:r>
      <w:r>
        <w:rPr>
          <w:rFonts w:ascii="Times New Roman" w:hAnsi="Times New Roman" w:cs="Times New Roman"/>
        </w:rPr>
        <w:t xml:space="preserve">,” </w:t>
      </w:r>
      <w:r>
        <w:rPr>
          <w:rFonts w:ascii="Times New Roman" w:hAnsi="Times New Roman" w:cs="Times New Roman"/>
          <w:i/>
        </w:rPr>
        <w:t>Science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2004</w:t>
      </w:r>
      <w:r>
        <w:rPr>
          <w:rFonts w:ascii="Times New Roman" w:hAnsi="Times New Roman" w:cs="Times New Roman"/>
        </w:rPr>
        <w:t>, 306, 471-473.</w:t>
      </w:r>
    </w:p>
    <w:p w:rsidR="00107F58" w:rsidRPr="00F43918" w:rsidRDefault="00F43918" w:rsidP="000467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F43918">
        <w:rPr>
          <w:rFonts w:ascii="Times New Roman" w:hAnsi="Times New Roman" w:cs="Times New Roman"/>
        </w:rPr>
        <w:t xml:space="preserve">Z. </w:t>
      </w:r>
      <w:proofErr w:type="spellStart"/>
      <w:r w:rsidRPr="00F43918">
        <w:rPr>
          <w:rFonts w:ascii="Times New Roman" w:hAnsi="Times New Roman" w:cs="Times New Roman"/>
        </w:rPr>
        <w:t>Takáts</w:t>
      </w:r>
      <w:proofErr w:type="spellEnd"/>
      <w:r w:rsidRPr="00F43918">
        <w:rPr>
          <w:rFonts w:ascii="Times New Roman" w:hAnsi="Times New Roman" w:cs="Times New Roman"/>
        </w:rPr>
        <w:t xml:space="preserve">, J. M. Wiseman, R. G. Cooks, “Ambient </w:t>
      </w:r>
      <w:r>
        <w:rPr>
          <w:rFonts w:ascii="Times New Roman" w:hAnsi="Times New Roman" w:cs="Times New Roman"/>
        </w:rPr>
        <w:t>M</w:t>
      </w:r>
      <w:r w:rsidRPr="00F43918">
        <w:rPr>
          <w:rFonts w:ascii="Times New Roman" w:hAnsi="Times New Roman" w:cs="Times New Roman"/>
        </w:rPr>
        <w:t xml:space="preserve">ass </w:t>
      </w:r>
      <w:r>
        <w:rPr>
          <w:rFonts w:ascii="Times New Roman" w:hAnsi="Times New Roman" w:cs="Times New Roman"/>
        </w:rPr>
        <w:t>S</w:t>
      </w:r>
      <w:r w:rsidRPr="00F43918">
        <w:rPr>
          <w:rFonts w:ascii="Times New Roman" w:hAnsi="Times New Roman" w:cs="Times New Roman"/>
        </w:rPr>
        <w:t xml:space="preserve">pectrometry </w:t>
      </w:r>
      <w:r>
        <w:rPr>
          <w:rFonts w:ascii="Times New Roman" w:hAnsi="Times New Roman" w:cs="Times New Roman"/>
        </w:rPr>
        <w:t>U</w:t>
      </w:r>
      <w:r w:rsidRPr="00F43918">
        <w:rPr>
          <w:rFonts w:ascii="Times New Roman" w:hAnsi="Times New Roman" w:cs="Times New Roman"/>
        </w:rPr>
        <w:t xml:space="preserve">sing </w:t>
      </w:r>
      <w:r>
        <w:rPr>
          <w:rFonts w:ascii="Times New Roman" w:hAnsi="Times New Roman" w:cs="Times New Roman"/>
        </w:rPr>
        <w:t>D</w:t>
      </w:r>
      <w:r w:rsidRPr="00F43918">
        <w:rPr>
          <w:rFonts w:ascii="Times New Roman" w:hAnsi="Times New Roman" w:cs="Times New Roman"/>
        </w:rPr>
        <w:t xml:space="preserve">esorption </w:t>
      </w:r>
      <w:r>
        <w:rPr>
          <w:rFonts w:ascii="Times New Roman" w:hAnsi="Times New Roman" w:cs="Times New Roman"/>
        </w:rPr>
        <w:t>E</w:t>
      </w:r>
      <w:r w:rsidRPr="00F43918">
        <w:rPr>
          <w:rFonts w:ascii="Times New Roman" w:hAnsi="Times New Roman" w:cs="Times New Roman"/>
        </w:rPr>
        <w:t xml:space="preserve">lectrospray </w:t>
      </w:r>
      <w:r>
        <w:rPr>
          <w:rFonts w:ascii="Times New Roman" w:hAnsi="Times New Roman" w:cs="Times New Roman"/>
        </w:rPr>
        <w:t>I</w:t>
      </w:r>
      <w:r w:rsidRPr="00F43918">
        <w:rPr>
          <w:rFonts w:ascii="Times New Roman" w:hAnsi="Times New Roman" w:cs="Times New Roman"/>
        </w:rPr>
        <w:t xml:space="preserve">onization (DESI): </w:t>
      </w:r>
      <w:r>
        <w:rPr>
          <w:rFonts w:ascii="Times New Roman" w:hAnsi="Times New Roman" w:cs="Times New Roman"/>
        </w:rPr>
        <w:t>I</w:t>
      </w:r>
      <w:r w:rsidRPr="00F43918">
        <w:rPr>
          <w:rFonts w:ascii="Times New Roman" w:hAnsi="Times New Roman" w:cs="Times New Roman"/>
        </w:rPr>
        <w:t xml:space="preserve">nstrumentation, </w:t>
      </w:r>
      <w:r>
        <w:rPr>
          <w:rFonts w:ascii="Times New Roman" w:hAnsi="Times New Roman" w:cs="Times New Roman"/>
        </w:rPr>
        <w:t>M</w:t>
      </w:r>
      <w:r w:rsidRPr="00F43918">
        <w:rPr>
          <w:rFonts w:ascii="Times New Roman" w:hAnsi="Times New Roman" w:cs="Times New Roman"/>
        </w:rPr>
        <w:t xml:space="preserve">echanisms and </w:t>
      </w:r>
      <w:r>
        <w:rPr>
          <w:rFonts w:ascii="Times New Roman" w:hAnsi="Times New Roman" w:cs="Times New Roman"/>
        </w:rPr>
        <w:t>A</w:t>
      </w:r>
      <w:r w:rsidRPr="00F43918">
        <w:rPr>
          <w:rFonts w:ascii="Times New Roman" w:hAnsi="Times New Roman" w:cs="Times New Roman"/>
        </w:rPr>
        <w:t xml:space="preserve">pplications in </w:t>
      </w:r>
      <w:r>
        <w:rPr>
          <w:rFonts w:ascii="Times New Roman" w:hAnsi="Times New Roman" w:cs="Times New Roman"/>
        </w:rPr>
        <w:t>F</w:t>
      </w:r>
      <w:r w:rsidRPr="00F43918">
        <w:rPr>
          <w:rFonts w:ascii="Times New Roman" w:hAnsi="Times New Roman" w:cs="Times New Roman"/>
        </w:rPr>
        <w:t xml:space="preserve">orensics, </w:t>
      </w:r>
      <w:r>
        <w:rPr>
          <w:rFonts w:ascii="Times New Roman" w:hAnsi="Times New Roman" w:cs="Times New Roman"/>
        </w:rPr>
        <w:t>C</w:t>
      </w:r>
      <w:r w:rsidRPr="00F43918">
        <w:rPr>
          <w:rFonts w:ascii="Times New Roman" w:hAnsi="Times New Roman" w:cs="Times New Roman"/>
        </w:rPr>
        <w:t>hemistry,</w:t>
      </w:r>
      <w:r>
        <w:rPr>
          <w:rFonts w:ascii="Times New Roman" w:hAnsi="Times New Roman" w:cs="Times New Roman"/>
        </w:rPr>
        <w:t xml:space="preserve"> </w:t>
      </w:r>
      <w:r w:rsidRPr="00F4391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B</w:t>
      </w:r>
      <w:r w:rsidRPr="00F43918">
        <w:rPr>
          <w:rFonts w:ascii="Times New Roman" w:hAnsi="Times New Roman" w:cs="Times New Roman"/>
        </w:rPr>
        <w:t>iology</w:t>
      </w:r>
      <w:r>
        <w:rPr>
          <w:rFonts w:ascii="Times New Roman" w:hAnsi="Times New Roman" w:cs="Times New Roman"/>
        </w:rPr>
        <w:t xml:space="preserve">,” </w:t>
      </w:r>
      <w:r>
        <w:rPr>
          <w:rFonts w:ascii="Times New Roman" w:hAnsi="Times New Roman" w:cs="Times New Roman"/>
          <w:i/>
        </w:rPr>
        <w:t>J Mass Spec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2005</w:t>
      </w:r>
      <w:r>
        <w:rPr>
          <w:rFonts w:ascii="Times New Roman" w:hAnsi="Times New Roman" w:cs="Times New Roman"/>
        </w:rPr>
        <w:t>, 40, 1261-1275.</w:t>
      </w:r>
    </w:p>
    <w:p w:rsidR="00107F58" w:rsidRPr="00C612DE" w:rsidRDefault="00F43918" w:rsidP="0083743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C612DE">
        <w:rPr>
          <w:rFonts w:ascii="Times New Roman" w:hAnsi="Times New Roman" w:cs="Times New Roman"/>
        </w:rPr>
        <w:t>R</w:t>
      </w:r>
      <w:r w:rsidR="00C612DE" w:rsidRPr="00C612DE">
        <w:rPr>
          <w:rFonts w:ascii="Times New Roman" w:hAnsi="Times New Roman" w:cs="Times New Roman"/>
        </w:rPr>
        <w:t>.</w:t>
      </w:r>
      <w:r w:rsidRPr="00C612DE">
        <w:rPr>
          <w:rFonts w:ascii="Times New Roman" w:hAnsi="Times New Roman" w:cs="Times New Roman"/>
        </w:rPr>
        <w:t xml:space="preserve"> B. Cody, J</w:t>
      </w:r>
      <w:r w:rsidR="00C612DE" w:rsidRPr="00C612DE">
        <w:rPr>
          <w:rFonts w:ascii="Times New Roman" w:hAnsi="Times New Roman" w:cs="Times New Roman"/>
        </w:rPr>
        <w:t xml:space="preserve">. </w:t>
      </w:r>
      <w:r w:rsidRPr="00C612DE">
        <w:rPr>
          <w:rFonts w:ascii="Times New Roman" w:hAnsi="Times New Roman" w:cs="Times New Roman"/>
        </w:rPr>
        <w:t xml:space="preserve">A. </w:t>
      </w:r>
      <w:proofErr w:type="spellStart"/>
      <w:r w:rsidRPr="00C612DE">
        <w:rPr>
          <w:rFonts w:ascii="Times New Roman" w:hAnsi="Times New Roman" w:cs="Times New Roman"/>
        </w:rPr>
        <w:t>Laramée</w:t>
      </w:r>
      <w:proofErr w:type="spellEnd"/>
      <w:r w:rsidRPr="00C612DE">
        <w:rPr>
          <w:rFonts w:ascii="Times New Roman" w:hAnsi="Times New Roman" w:cs="Times New Roman"/>
        </w:rPr>
        <w:t>, and H. D</w:t>
      </w:r>
      <w:r w:rsidR="00C612DE" w:rsidRPr="00C612DE">
        <w:rPr>
          <w:rFonts w:ascii="Times New Roman" w:hAnsi="Times New Roman" w:cs="Times New Roman"/>
        </w:rPr>
        <w:t xml:space="preserve">. </w:t>
      </w:r>
      <w:r w:rsidRPr="00C612DE">
        <w:rPr>
          <w:rFonts w:ascii="Times New Roman" w:hAnsi="Times New Roman" w:cs="Times New Roman"/>
        </w:rPr>
        <w:t>Durs</w:t>
      </w:r>
      <w:r w:rsidR="00C612DE" w:rsidRPr="00C612DE">
        <w:rPr>
          <w:rFonts w:ascii="Times New Roman" w:hAnsi="Times New Roman" w:cs="Times New Roman"/>
        </w:rPr>
        <w:t>t, “Versatile New Ion Source for the Analysis of</w:t>
      </w:r>
      <w:r w:rsidR="00C612DE">
        <w:rPr>
          <w:rFonts w:ascii="Times New Roman" w:hAnsi="Times New Roman" w:cs="Times New Roman"/>
        </w:rPr>
        <w:t xml:space="preserve"> </w:t>
      </w:r>
      <w:r w:rsidR="00C612DE" w:rsidRPr="00C612DE">
        <w:rPr>
          <w:rFonts w:ascii="Times New Roman" w:hAnsi="Times New Roman" w:cs="Times New Roman"/>
        </w:rPr>
        <w:t>Materials in Open Air under Ambient Conditions</w:t>
      </w:r>
      <w:r w:rsidR="00C612DE">
        <w:rPr>
          <w:rFonts w:ascii="Times New Roman" w:hAnsi="Times New Roman" w:cs="Times New Roman"/>
        </w:rPr>
        <w:t xml:space="preserve">,” </w:t>
      </w:r>
      <w:r w:rsidR="00C612DE">
        <w:rPr>
          <w:rFonts w:ascii="Times New Roman" w:hAnsi="Times New Roman" w:cs="Times New Roman"/>
          <w:i/>
        </w:rPr>
        <w:t xml:space="preserve">Anal </w:t>
      </w:r>
      <w:proofErr w:type="spellStart"/>
      <w:r w:rsidR="00C612DE">
        <w:rPr>
          <w:rFonts w:ascii="Times New Roman" w:hAnsi="Times New Roman" w:cs="Times New Roman"/>
          <w:i/>
        </w:rPr>
        <w:t>Chem</w:t>
      </w:r>
      <w:proofErr w:type="spellEnd"/>
      <w:r w:rsidR="00C612DE">
        <w:rPr>
          <w:rFonts w:ascii="Times New Roman" w:hAnsi="Times New Roman" w:cs="Times New Roman"/>
        </w:rPr>
        <w:t xml:space="preserve">, </w:t>
      </w:r>
      <w:r w:rsidR="00C612DE">
        <w:rPr>
          <w:rFonts w:ascii="Times New Roman" w:hAnsi="Times New Roman" w:cs="Times New Roman"/>
          <w:b/>
        </w:rPr>
        <w:t>2005</w:t>
      </w:r>
      <w:r w:rsidR="00C612DE">
        <w:rPr>
          <w:rFonts w:ascii="Times New Roman" w:hAnsi="Times New Roman" w:cs="Times New Roman"/>
        </w:rPr>
        <w:t>, 77, 2297-2302.</w:t>
      </w:r>
    </w:p>
    <w:p w:rsidR="00107F58" w:rsidRDefault="00107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5F6C" w:rsidRDefault="00D65F6C" w:rsidP="00D65F6C">
      <w:pPr>
        <w:spacing w:after="0"/>
      </w:pPr>
      <w:r w:rsidRPr="00411980">
        <w:rPr>
          <w:rFonts w:ascii="Times New Roman" w:hAnsi="Times New Roman" w:cs="Times New Roman"/>
          <w:sz w:val="24"/>
          <w:szCs w:val="24"/>
        </w:rPr>
        <w:lastRenderedPageBreak/>
        <w:t>Name</w:t>
      </w:r>
      <w:proofErr w:type="gramStart"/>
      <w:r w:rsidRPr="00411980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4119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11980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5F6C" w:rsidRDefault="00D65F6C" w:rsidP="00D65F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DART versus DESI – A Primary Literature Analysis</w:t>
      </w:r>
    </w:p>
    <w:p w:rsidR="00D65F6C" w:rsidRDefault="00D65F6C" w:rsidP="00D65F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D65F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D65F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65F6C" w:rsidRDefault="00D65F6C" w:rsidP="00D65F6C">
      <w:pPr>
        <w:pStyle w:val="ListParagraph"/>
        <w:numPr>
          <w:ilvl w:val="0"/>
          <w:numId w:val="2"/>
        </w:num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it? </w:t>
      </w:r>
    </w:p>
    <w:tbl>
      <w:tblPr>
        <w:tblStyle w:val="LightShading"/>
        <w:tblW w:w="10268" w:type="dxa"/>
        <w:tblLook w:val="06A0" w:firstRow="1" w:lastRow="0" w:firstColumn="1" w:lastColumn="0" w:noHBand="1" w:noVBand="1"/>
      </w:tblPr>
      <w:tblGrid>
        <w:gridCol w:w="1458"/>
        <w:gridCol w:w="4365"/>
        <w:gridCol w:w="4445"/>
      </w:tblGrid>
      <w:tr w:rsidR="00D65F6C" w:rsidTr="007F6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Align w:val="center"/>
          </w:tcPr>
          <w:p w:rsidR="00D65F6C" w:rsidRDefault="00D65F6C" w:rsidP="00F36C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:rsidR="00D65F6C" w:rsidRDefault="00D65F6C" w:rsidP="00F36CA5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DART</w:t>
            </w:r>
          </w:p>
        </w:tc>
        <w:tc>
          <w:tcPr>
            <w:tcW w:w="4445" w:type="dxa"/>
            <w:vAlign w:val="center"/>
          </w:tcPr>
          <w:p w:rsidR="00D65F6C" w:rsidRDefault="00D65F6C" w:rsidP="00F36CA5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</w:t>
            </w:r>
          </w:p>
        </w:tc>
      </w:tr>
      <w:tr w:rsidR="00D65F6C" w:rsidTr="007F6BA6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D65F6C" w:rsidRDefault="00D65F6C" w:rsidP="00F36C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technique.</w:t>
            </w:r>
          </w:p>
          <w:p w:rsidR="00D65F6C" w:rsidRDefault="00D65F6C" w:rsidP="00F36C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1107A5" w:rsidRDefault="001107A5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D65F6C" w:rsidRDefault="00D65F6C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F6C" w:rsidTr="007F6BA6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D65F6C" w:rsidRDefault="00D65F6C" w:rsidP="007F6BA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Where </w:t>
            </w:r>
            <w:r w:rsidR="007F6BA6">
              <w:rPr>
                <w:rFonts w:ascii="Times New Roman" w:hAnsi="Times New Roman" w:cs="Times New Roman"/>
                <w:sz w:val="24"/>
                <w:szCs w:val="24"/>
              </w:rPr>
              <w:t xml:space="preserve">is 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developed?</w:t>
            </w:r>
            <w:r w:rsidR="007F6BA6">
              <w:rPr>
                <w:rFonts w:ascii="Times New Roman" w:hAnsi="Times New Roman" w:cs="Times New Roman"/>
                <w:sz w:val="24"/>
                <w:szCs w:val="24"/>
              </w:rPr>
              <w:t xml:space="preserve"> (Does this matter?)</w:t>
            </w:r>
          </w:p>
        </w:tc>
        <w:tc>
          <w:tcPr>
            <w:tcW w:w="4365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1107A5" w:rsidRDefault="001107A5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ED4AA2" w:rsidRDefault="00ED4AA2" w:rsidP="00F36CA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F6C" w:rsidRDefault="00D65F6C" w:rsidP="00D65F6C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CF245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65F6C" w:rsidRDefault="00D65F6C" w:rsidP="00D65F6C">
      <w:pPr>
        <w:pStyle w:val="ListParagraph"/>
        <w:numPr>
          <w:ilvl w:val="0"/>
          <w:numId w:val="2"/>
        </w:num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does it work?</w:t>
      </w:r>
    </w:p>
    <w:tbl>
      <w:tblPr>
        <w:tblStyle w:val="LightShading"/>
        <w:tblW w:w="10268" w:type="dxa"/>
        <w:tblLayout w:type="fixed"/>
        <w:tblLook w:val="06A0" w:firstRow="1" w:lastRow="0" w:firstColumn="1" w:lastColumn="0" w:noHBand="1" w:noVBand="1"/>
      </w:tblPr>
      <w:tblGrid>
        <w:gridCol w:w="1458"/>
        <w:gridCol w:w="4315"/>
        <w:gridCol w:w="4495"/>
      </w:tblGrid>
      <w:tr w:rsidR="001107A5" w:rsidTr="007F6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Align w:val="center"/>
          </w:tcPr>
          <w:p w:rsidR="001107A5" w:rsidRDefault="001107A5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vAlign w:val="center"/>
          </w:tcPr>
          <w:p w:rsidR="001107A5" w:rsidRDefault="001107A5" w:rsidP="00F37CC0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DART</w:t>
            </w:r>
          </w:p>
        </w:tc>
        <w:tc>
          <w:tcPr>
            <w:tcW w:w="4495" w:type="dxa"/>
            <w:vAlign w:val="center"/>
          </w:tcPr>
          <w:p w:rsidR="001107A5" w:rsidRDefault="001107A5" w:rsidP="00F37CC0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</w:t>
            </w:r>
          </w:p>
        </w:tc>
      </w:tr>
      <w:tr w:rsidR="001107A5" w:rsidTr="007F6BA6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1107A5" w:rsidRDefault="001107A5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your own words, describe how the </w:t>
            </w:r>
            <w:r w:rsidR="007F6BA6">
              <w:rPr>
                <w:rFonts w:ascii="Times New Roman" w:hAnsi="Times New Roman" w:cs="Times New Roman"/>
                <w:sz w:val="24"/>
                <w:szCs w:val="24"/>
              </w:rPr>
              <w:t>instrument-</w:t>
            </w:r>
            <w:proofErr w:type="spellStart"/>
            <w:r w:rsidR="0098269E">
              <w:rPr>
                <w:rFonts w:ascii="Times New Roman" w:hAnsi="Times New Roman" w:cs="Times New Roman"/>
                <w:sz w:val="24"/>
                <w:szCs w:val="24"/>
              </w:rPr>
              <w:t>tation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works.</w:t>
            </w:r>
          </w:p>
          <w:p w:rsidR="001107A5" w:rsidRDefault="001107A5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1107A5" w:rsidRDefault="001107A5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1107A5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sz="8" w:space="0" w:color="000000" w:themeColor="text1"/>
              <w:bottom w:val="dotted" w:sz="4" w:space="0" w:color="auto"/>
            </w:tcBorders>
            <w:vAlign w:val="center"/>
          </w:tcPr>
          <w:p w:rsidR="001107A5" w:rsidRDefault="001107A5" w:rsidP="00B1299B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7A5" w:rsidTr="007F6BA6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7A5" w:rsidRDefault="0098269E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how the ions are formed. Are there subtypes?</w:t>
            </w:r>
          </w:p>
        </w:tc>
        <w:tc>
          <w:tcPr>
            <w:tcW w:w="43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7A5" w:rsidRDefault="001107A5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7A5" w:rsidRDefault="001107A5" w:rsidP="00B1299B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69E" w:rsidTr="007F6BA6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98269E" w:rsidRDefault="0098269E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schematic of the ionization system</w:t>
            </w:r>
          </w:p>
        </w:tc>
        <w:tc>
          <w:tcPr>
            <w:tcW w:w="4315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E8" w:rsidRDefault="002074E8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69E" w:rsidRDefault="0098269E" w:rsidP="0098269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dotted" w:sz="4" w:space="0" w:color="auto"/>
              <w:bottom w:val="single" w:sz="8" w:space="0" w:color="000000" w:themeColor="text1"/>
            </w:tcBorders>
            <w:vAlign w:val="center"/>
          </w:tcPr>
          <w:p w:rsidR="0098269E" w:rsidRDefault="0098269E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9B" w:rsidRDefault="00B1299B" w:rsidP="00B1299B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69E" w:rsidRDefault="0098269E" w:rsidP="001107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74E8" w:rsidRDefault="002074E8" w:rsidP="001107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5F6C" w:rsidRPr="001107A5" w:rsidRDefault="00F36CA5" w:rsidP="001107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7A5">
        <w:rPr>
          <w:rFonts w:ascii="Times New Roman" w:hAnsi="Times New Roman" w:cs="Times New Roman"/>
          <w:sz w:val="24"/>
          <w:szCs w:val="24"/>
        </w:rPr>
        <w:lastRenderedPageBreak/>
        <w:t xml:space="preserve">Both DESI and DART use components of other mass spectrometric techniques. </w:t>
      </w:r>
      <w:r w:rsidR="001107A5" w:rsidRPr="001107A5">
        <w:rPr>
          <w:rFonts w:ascii="Times New Roman" w:hAnsi="Times New Roman" w:cs="Times New Roman"/>
          <w:sz w:val="24"/>
          <w:szCs w:val="24"/>
        </w:rPr>
        <w:t xml:space="preserve">Make a list of cannibalized techniques, describe them, and note </w:t>
      </w:r>
      <w:r w:rsidR="007F6BA6">
        <w:rPr>
          <w:rFonts w:ascii="Times New Roman" w:hAnsi="Times New Roman" w:cs="Times New Roman"/>
          <w:sz w:val="24"/>
          <w:szCs w:val="24"/>
        </w:rPr>
        <w:t xml:space="preserve">how </w:t>
      </w:r>
      <w:r w:rsidR="001107A5" w:rsidRPr="001107A5">
        <w:rPr>
          <w:rFonts w:ascii="Times New Roman" w:hAnsi="Times New Roman" w:cs="Times New Roman"/>
          <w:sz w:val="24"/>
          <w:szCs w:val="24"/>
        </w:rPr>
        <w:t>DART and/or DESI utilizes them.</w:t>
      </w:r>
    </w:p>
    <w:tbl>
      <w:tblPr>
        <w:tblStyle w:val="MediumList2"/>
        <w:tblW w:w="10268" w:type="dxa"/>
        <w:tblLook w:val="06A0" w:firstRow="1" w:lastRow="0" w:firstColumn="1" w:lastColumn="0" w:noHBand="1" w:noVBand="1"/>
      </w:tblPr>
      <w:tblGrid>
        <w:gridCol w:w="1710"/>
        <w:gridCol w:w="5615"/>
        <w:gridCol w:w="2943"/>
      </w:tblGrid>
      <w:tr w:rsidR="00173C27" w:rsidTr="0077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6A6A6" w:themeColor="background1" w:themeShade="A6"/>
            </w:tcBorders>
            <w:vAlign w:val="center"/>
          </w:tcPr>
          <w:p w:rsidR="001107A5" w:rsidRPr="00173C27" w:rsidRDefault="001107A5" w:rsidP="00173C2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73C27">
              <w:rPr>
                <w:rFonts w:ascii="Times New Roman" w:hAnsi="Times New Roman" w:cs="Times New Roman"/>
                <w:b/>
              </w:rPr>
              <w:t>Cannibalized Ionization Method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107A5" w:rsidRPr="00173C27" w:rsidRDefault="001107A5" w:rsidP="00173C2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73C27">
              <w:rPr>
                <w:rFonts w:ascii="Times New Roman" w:hAnsi="Times New Roman" w:cs="Times New Roman"/>
                <w:b/>
              </w:rPr>
              <w:t>How does the Ionization Method work?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6A6A6" w:themeColor="background1" w:themeShade="A6"/>
              <w:right w:val="single" w:sz="4" w:space="0" w:color="auto"/>
            </w:tcBorders>
            <w:vAlign w:val="center"/>
          </w:tcPr>
          <w:p w:rsidR="001107A5" w:rsidRPr="00173C27" w:rsidRDefault="0098269E" w:rsidP="007F6BA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Used in </w:t>
            </w:r>
            <w:r w:rsidR="001107A5" w:rsidRPr="00173C27">
              <w:rPr>
                <w:rFonts w:ascii="Times New Roman" w:hAnsi="Times New Roman" w:cs="Times New Roman"/>
                <w:b/>
              </w:rPr>
              <w:t>DART/DESI</w:t>
            </w:r>
            <w:r w:rsidR="007F6BA6">
              <w:rPr>
                <w:rFonts w:ascii="Times New Roman" w:hAnsi="Times New Roman" w:cs="Times New Roman"/>
                <w:b/>
              </w:rPr>
              <w:t>? Give</w:t>
            </w:r>
            <w:r>
              <w:rPr>
                <w:rFonts w:ascii="Times New Roman" w:hAnsi="Times New Roman" w:cs="Times New Roman"/>
                <w:b/>
              </w:rPr>
              <w:t xml:space="preserve"> evidence.</w:t>
            </w:r>
          </w:p>
        </w:tc>
      </w:tr>
      <w:tr w:rsidR="00173C27" w:rsidTr="00777264">
        <w:trPr>
          <w:trHeight w:val="29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single" w:sz="24" w:space="0" w:color="000000" w:themeColor="text1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107A5" w:rsidRPr="006F0C13" w:rsidRDefault="007205FD" w:rsidP="001107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05FD" w:rsidRPr="006F0C13" w:rsidRDefault="007205FD" w:rsidP="001107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1107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Chemical Ionization</w:t>
            </w:r>
          </w:p>
          <w:p w:rsidR="007205FD" w:rsidRPr="006F0C13" w:rsidRDefault="007205FD" w:rsidP="001107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1107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CI/APPCI</w:t>
            </w:r>
          </w:p>
        </w:tc>
        <w:tc>
          <w:tcPr>
            <w:tcW w:w="5670" w:type="dxa"/>
            <w:tcBorders>
              <w:top w:val="single" w:sz="24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73C27" w:rsidRPr="00ED4D9D" w:rsidRDefault="00173C27" w:rsidP="006F0C1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single" w:sz="24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:rsidR="006F0C13" w:rsidRDefault="006F0C13" w:rsidP="006F0C13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C27" w:rsidTr="00777264">
        <w:trPr>
          <w:trHeight w:val="29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107A5" w:rsidRPr="006F0C13" w:rsidRDefault="001107A5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Electrospray</w:t>
            </w: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ESI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107A5" w:rsidRPr="00ED4D9D" w:rsidRDefault="001107A5" w:rsidP="00ED4D9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:rsidR="00ED4D9D" w:rsidRDefault="00ED4D9D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C27" w:rsidTr="00777264">
        <w:trPr>
          <w:trHeight w:val="29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73C27" w:rsidRPr="006F0C13" w:rsidRDefault="00173C27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Fast Atom Bombardment</w:t>
            </w: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FAB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D9D" w:rsidRPr="006F0C13" w:rsidRDefault="00ED4D9D" w:rsidP="00ED4D9D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:rsidR="00ED4D9D" w:rsidRDefault="00ED4D9D" w:rsidP="00ED4D9D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7A5" w:rsidTr="00777264">
        <w:trPr>
          <w:trHeight w:val="29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</w:tcPr>
          <w:p w:rsidR="001107A5" w:rsidRPr="006F0C13" w:rsidRDefault="001107A5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Secondary Ion Mass Spectrometry</w:t>
            </w: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5FD" w:rsidRPr="006F0C13" w:rsidRDefault="007205FD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C13">
              <w:rPr>
                <w:rFonts w:ascii="Times New Roman" w:hAnsi="Times New Roman" w:cs="Times New Roman"/>
                <w:b/>
                <w:sz w:val="24"/>
                <w:szCs w:val="24"/>
              </w:rPr>
              <w:t>(SIMS)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</w:tcPr>
          <w:p w:rsidR="001107A5" w:rsidRPr="006F0C13" w:rsidRDefault="001107A5" w:rsidP="00F37CC0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</w:tcPr>
          <w:p w:rsidR="00ED4D9D" w:rsidRDefault="00ED4D9D" w:rsidP="006F0C13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07A5" w:rsidRDefault="001107A5" w:rsidP="001107A5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65F6C" w:rsidRDefault="00D65F6C" w:rsidP="00D65F6C">
      <w:pPr>
        <w:pStyle w:val="ListParagraph"/>
        <w:numPr>
          <w:ilvl w:val="0"/>
          <w:numId w:val="2"/>
        </w:num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was it characterized?</w:t>
      </w:r>
      <w:r w:rsidR="007F6BA6">
        <w:rPr>
          <w:rFonts w:ascii="Times New Roman" w:hAnsi="Times New Roman" w:cs="Times New Roman"/>
          <w:sz w:val="24"/>
          <w:szCs w:val="24"/>
        </w:rPr>
        <w:t xml:space="preserve"> –</w:t>
      </w:r>
      <w:r w:rsidR="00D250B7">
        <w:rPr>
          <w:rFonts w:ascii="Times New Roman" w:hAnsi="Times New Roman" w:cs="Times New Roman"/>
          <w:sz w:val="24"/>
          <w:szCs w:val="24"/>
        </w:rPr>
        <w:t xml:space="preserve"> </w:t>
      </w:r>
      <w:r w:rsidR="007F561C">
        <w:rPr>
          <w:rFonts w:ascii="Times New Roman" w:hAnsi="Times New Roman" w:cs="Times New Roman"/>
          <w:sz w:val="24"/>
          <w:szCs w:val="24"/>
        </w:rPr>
        <w:t>E</w:t>
      </w:r>
      <w:r w:rsidR="007F6BA6">
        <w:rPr>
          <w:rFonts w:ascii="Times New Roman" w:hAnsi="Times New Roman" w:cs="Times New Roman"/>
          <w:sz w:val="24"/>
          <w:szCs w:val="24"/>
        </w:rPr>
        <w:t xml:space="preserve">ach </w:t>
      </w:r>
      <w:r w:rsidR="007F561C">
        <w:rPr>
          <w:rFonts w:ascii="Times New Roman" w:hAnsi="Times New Roman" w:cs="Times New Roman"/>
          <w:sz w:val="24"/>
          <w:szCs w:val="24"/>
        </w:rPr>
        <w:t xml:space="preserve">of these two </w:t>
      </w:r>
      <w:r w:rsidR="007F6BA6">
        <w:rPr>
          <w:rFonts w:ascii="Times New Roman" w:hAnsi="Times New Roman" w:cs="Times New Roman"/>
          <w:sz w:val="24"/>
          <w:szCs w:val="24"/>
        </w:rPr>
        <w:t>technique</w:t>
      </w:r>
      <w:r w:rsidR="007F561C">
        <w:rPr>
          <w:rFonts w:ascii="Times New Roman" w:hAnsi="Times New Roman" w:cs="Times New Roman"/>
          <w:sz w:val="24"/>
          <w:szCs w:val="24"/>
        </w:rPr>
        <w:t>s</w:t>
      </w:r>
      <w:r w:rsidR="007F6BA6">
        <w:rPr>
          <w:rFonts w:ascii="Times New Roman" w:hAnsi="Times New Roman" w:cs="Times New Roman"/>
          <w:sz w:val="24"/>
          <w:szCs w:val="24"/>
        </w:rPr>
        <w:t xml:space="preserve"> </w:t>
      </w:r>
      <w:r w:rsidR="007F561C">
        <w:rPr>
          <w:rFonts w:ascii="Times New Roman" w:hAnsi="Times New Roman" w:cs="Times New Roman"/>
          <w:sz w:val="24"/>
          <w:szCs w:val="24"/>
        </w:rPr>
        <w:t xml:space="preserve">has been </w:t>
      </w:r>
      <w:r w:rsidR="007F6BA6">
        <w:rPr>
          <w:rFonts w:ascii="Times New Roman" w:hAnsi="Times New Roman" w:cs="Times New Roman"/>
          <w:sz w:val="24"/>
          <w:szCs w:val="24"/>
        </w:rPr>
        <w:t xml:space="preserve">described in a leading instrumentation journal, which requires that sufficient evidence be given to describe </w:t>
      </w:r>
      <w:r w:rsidR="007F561C">
        <w:rPr>
          <w:rFonts w:ascii="Times New Roman" w:hAnsi="Times New Roman" w:cs="Times New Roman"/>
          <w:sz w:val="24"/>
          <w:szCs w:val="24"/>
        </w:rPr>
        <w:t xml:space="preserve">their </w:t>
      </w:r>
      <w:r w:rsidR="007F6BA6">
        <w:rPr>
          <w:rFonts w:ascii="Times New Roman" w:hAnsi="Times New Roman" w:cs="Times New Roman"/>
          <w:sz w:val="24"/>
          <w:szCs w:val="24"/>
        </w:rPr>
        <w:t>performance</w:t>
      </w:r>
      <w:r w:rsidR="007F561C">
        <w:rPr>
          <w:rFonts w:ascii="Times New Roman" w:hAnsi="Times New Roman" w:cs="Times New Roman"/>
          <w:sz w:val="24"/>
          <w:szCs w:val="24"/>
        </w:rPr>
        <w:t xml:space="preserve">s. </w:t>
      </w:r>
    </w:p>
    <w:tbl>
      <w:tblPr>
        <w:tblStyle w:val="LightShading"/>
        <w:tblW w:w="0" w:type="auto"/>
        <w:tblBorders>
          <w:insideH w:val="dotted" w:sz="4" w:space="0" w:color="auto"/>
        </w:tblBorders>
        <w:tblLook w:val="06A0" w:firstRow="1" w:lastRow="0" w:firstColumn="1" w:lastColumn="0" w:noHBand="1" w:noVBand="1"/>
      </w:tblPr>
      <w:tblGrid>
        <w:gridCol w:w="1728"/>
        <w:gridCol w:w="4284"/>
        <w:gridCol w:w="4284"/>
      </w:tblGrid>
      <w:tr w:rsidR="00D250B7" w:rsidTr="0077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one" w:sz="0" w:space="0" w:color="auto"/>
              <w:left w:val="none" w:sz="0" w:space="0" w:color="auto"/>
              <w:bottom w:val="dotted" w:sz="4" w:space="0" w:color="auto"/>
              <w:right w:val="none" w:sz="0" w:space="0" w:color="auto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Quality Characterized</w:t>
            </w:r>
          </w:p>
        </w:tc>
        <w:tc>
          <w:tcPr>
            <w:tcW w:w="4284" w:type="dxa"/>
            <w:tcBorders>
              <w:top w:val="none" w:sz="0" w:space="0" w:color="auto"/>
              <w:left w:val="none" w:sz="0" w:space="0" w:color="auto"/>
              <w:bottom w:val="dotted" w:sz="4" w:space="0" w:color="auto"/>
              <w:right w:val="none" w:sz="0" w:space="0" w:color="auto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DART: Value and Experimental Description</w:t>
            </w:r>
          </w:p>
        </w:tc>
        <w:tc>
          <w:tcPr>
            <w:tcW w:w="4284" w:type="dxa"/>
            <w:tcBorders>
              <w:top w:val="none" w:sz="0" w:space="0" w:color="auto"/>
              <w:left w:val="none" w:sz="0" w:space="0" w:color="auto"/>
              <w:bottom w:val="dotted" w:sz="4" w:space="0" w:color="auto"/>
              <w:right w:val="none" w:sz="0" w:space="0" w:color="auto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DESI: Value and Experimental Description</w:t>
            </w:r>
          </w:p>
        </w:tc>
      </w:tr>
      <w:tr w:rsidR="00D250B7" w:rsidTr="00777264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 of Detection</w:t>
            </w:r>
          </w:p>
        </w:tc>
        <w:tc>
          <w:tcPr>
            <w:tcW w:w="4284" w:type="dxa"/>
            <w:tcBorders>
              <w:top w:val="dotted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76B17" w:rsidRDefault="00276B17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dotted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B84622" w:rsidRDefault="00B84622" w:rsidP="00B8462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B7" w:rsidTr="00777264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6F0C13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Time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276B17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6C135A" w:rsidRDefault="006C135A" w:rsidP="00B8462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B7" w:rsidTr="00777264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B84622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 Spectra Features (single/ multiple charges, soft/hard)</w:t>
            </w: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76B17" w:rsidRPr="00276B17" w:rsidRDefault="00276B17" w:rsidP="00B8462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B84622" w:rsidRDefault="00B84622" w:rsidP="00276B17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B7" w:rsidTr="00777264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622" w:rsidRDefault="00B84622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622" w:rsidRDefault="00B84622" w:rsidP="00B8462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Range</w:t>
            </w: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B8462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D250B7" w:rsidRDefault="00D250B7" w:rsidP="00B8462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B7" w:rsidTr="00777264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B84622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Spatial Resolution</w:t>
            </w: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7" w:rsidRDefault="00D250B7" w:rsidP="00D250B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250B7" w:rsidRDefault="00D250B7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D250B7" w:rsidRDefault="00D250B7" w:rsidP="00276B17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50B7" w:rsidRDefault="00D250B7" w:rsidP="00D250B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2457" w:rsidRDefault="00CF2457" w:rsidP="00D250B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65F6C" w:rsidRDefault="00D65F6C" w:rsidP="00D65F6C">
      <w:pPr>
        <w:pStyle w:val="ListParagraph"/>
        <w:numPr>
          <w:ilvl w:val="0"/>
          <w:numId w:val="2"/>
        </w:num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can it be used?</w:t>
      </w:r>
      <w:r w:rsidR="007F561C">
        <w:rPr>
          <w:rFonts w:ascii="Times New Roman" w:hAnsi="Times New Roman" w:cs="Times New Roman"/>
          <w:sz w:val="24"/>
          <w:szCs w:val="24"/>
        </w:rPr>
        <w:t xml:space="preserve"> – the excitement for these ionization techniques comes from their almost universal use. The number of applications is astounding, but there are some themes that both papers touch upon.</w:t>
      </w:r>
      <w:r w:rsidR="00A220C6">
        <w:rPr>
          <w:rFonts w:ascii="Times New Roman" w:hAnsi="Times New Roman" w:cs="Times New Roman"/>
          <w:sz w:val="24"/>
          <w:szCs w:val="24"/>
        </w:rPr>
        <w:t xml:space="preserve"> The applied applications for these two techniques:</w:t>
      </w:r>
      <w:r w:rsidR="007F561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ightShading"/>
        <w:tblW w:w="0" w:type="auto"/>
        <w:tblBorders>
          <w:insideH w:val="dotted" w:sz="4" w:space="0" w:color="auto"/>
        </w:tblBorders>
        <w:tblLook w:val="06A0" w:firstRow="1" w:lastRow="0" w:firstColumn="1" w:lastColumn="0" w:noHBand="1" w:noVBand="1"/>
      </w:tblPr>
      <w:tblGrid>
        <w:gridCol w:w="1728"/>
        <w:gridCol w:w="4284"/>
        <w:gridCol w:w="4284"/>
      </w:tblGrid>
      <w:tr w:rsidR="00A220C6" w:rsidTr="0077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left w:val="none" w:sz="0" w:space="0" w:color="auto"/>
              <w:bottom w:val="single" w:sz="4" w:space="0" w:color="000000" w:themeColor="text1"/>
              <w:right w:val="none" w:sz="0" w:space="0" w:color="auto"/>
            </w:tcBorders>
            <w:vAlign w:val="center"/>
          </w:tcPr>
          <w:p w:rsidR="00A220C6" w:rsidRDefault="00A220C6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  <w:tc>
          <w:tcPr>
            <w:tcW w:w="4284" w:type="dxa"/>
            <w:tcBorders>
              <w:left w:val="none" w:sz="0" w:space="0" w:color="auto"/>
              <w:bottom w:val="single" w:sz="4" w:space="0" w:color="000000" w:themeColor="text1"/>
              <w:right w:val="none" w:sz="0" w:space="0" w:color="auto"/>
            </w:tcBorders>
            <w:vAlign w:val="center"/>
          </w:tcPr>
          <w:p w:rsidR="00A220C6" w:rsidRDefault="00A220C6" w:rsidP="00A220C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DART</w:t>
            </w:r>
          </w:p>
        </w:tc>
        <w:tc>
          <w:tcPr>
            <w:tcW w:w="4284" w:type="dxa"/>
            <w:tcBorders>
              <w:left w:val="none" w:sz="0" w:space="0" w:color="auto"/>
              <w:bottom w:val="single" w:sz="4" w:space="0" w:color="000000" w:themeColor="text1"/>
              <w:right w:val="none" w:sz="0" w:space="0" w:color="auto"/>
            </w:tcBorders>
            <w:vAlign w:val="center"/>
          </w:tcPr>
          <w:p w:rsidR="00A220C6" w:rsidRDefault="00A220C6" w:rsidP="00A220C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</w:t>
            </w: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220C6" w:rsidP="00F37C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Forensics</w:t>
            </w:r>
            <w:r w:rsidR="00AC1E2E">
              <w:rPr>
                <w:rFonts w:ascii="Times New Roman" w:hAnsi="Times New Roman" w:cs="Times New Roman"/>
                <w:sz w:val="24"/>
                <w:szCs w:val="24"/>
              </w:rPr>
              <w:t xml:space="preserve"> (explosives)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803F3" w:rsidRDefault="001803F3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A220C6" w:rsidRDefault="00A220C6" w:rsidP="006C135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0C6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C1E2E" w:rsidP="00AC1E2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Forensics (other)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803F3" w:rsidRDefault="001803F3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A220C6" w:rsidRDefault="00A220C6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ceuticals</w:t>
            </w:r>
            <w:proofErr w:type="spellEnd"/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220C6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A220C6" w:rsidRDefault="00A220C6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8" w:space="0" w:color="000000" w:themeColor="text1"/>
              <w:right w:val="single" w:sz="4" w:space="0" w:color="A6A6A6" w:themeColor="background1" w:themeShade="A6"/>
            </w:tcBorders>
            <w:vAlign w:val="center"/>
          </w:tcPr>
          <w:p w:rsidR="00AC1E2E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Medical Diagnostics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000000" w:themeColor="text1"/>
              <w:right w:val="single" w:sz="4" w:space="0" w:color="A6A6A6" w:themeColor="background1" w:themeShade="A6"/>
            </w:tcBorders>
            <w:vAlign w:val="center"/>
          </w:tcPr>
          <w:p w:rsidR="001803F3" w:rsidRDefault="001803F3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000000" w:themeColor="text1"/>
            </w:tcBorders>
            <w:vAlign w:val="center"/>
          </w:tcPr>
          <w:p w:rsidR="002F3482" w:rsidRDefault="002F3482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0C6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8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High-throughput</w:t>
            </w:r>
          </w:p>
        </w:tc>
        <w:tc>
          <w:tcPr>
            <w:tcW w:w="4284" w:type="dxa"/>
            <w:tcBorders>
              <w:top w:val="single" w:sz="8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220C6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8" w:space="0" w:color="000000" w:themeColor="text1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6C135A" w:rsidRDefault="006C135A" w:rsidP="006C135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Proteins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220C6" w:rsidRDefault="00A220C6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6C135A" w:rsidRDefault="006C135A" w:rsidP="006C135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C1E2E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E">
              <w:rPr>
                <w:rFonts w:ascii="Times New Roman" w:hAnsi="Times New Roman" w:cs="Times New Roman"/>
                <w:i/>
                <w:sz w:val="24"/>
                <w:szCs w:val="24"/>
              </w:rPr>
              <w:t>in vivo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C1E2E" w:rsidRDefault="00AC1E2E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AC1E2E" w:rsidRDefault="00AC1E2E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2E" w:rsidTr="00777264">
        <w:trPr>
          <w:trHeight w:val="2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single" w:sz="4" w:space="0" w:color="A6A6A6" w:themeColor="background1" w:themeShade="A6"/>
              <w:bottom w:val="single" w:sz="8" w:space="0" w:color="000000" w:themeColor="text1"/>
              <w:right w:val="single" w:sz="4" w:space="0" w:color="A6A6A6" w:themeColor="background1" w:themeShade="A6"/>
            </w:tcBorders>
            <w:vAlign w:val="center"/>
          </w:tcPr>
          <w:p w:rsidR="00AC1E2E" w:rsidRDefault="00AC1E2E" w:rsidP="00A220C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Foods</w:t>
            </w: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000000" w:themeColor="text1"/>
              <w:right w:val="single" w:sz="4" w:space="0" w:color="A6A6A6" w:themeColor="background1" w:themeShade="A6"/>
            </w:tcBorders>
            <w:vAlign w:val="center"/>
          </w:tcPr>
          <w:p w:rsidR="00AC1E2E" w:rsidRDefault="00AC1E2E" w:rsidP="001803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000000" w:themeColor="text1"/>
            </w:tcBorders>
            <w:vAlign w:val="center"/>
          </w:tcPr>
          <w:p w:rsidR="00AC1E2E" w:rsidRDefault="00AC1E2E" w:rsidP="002F348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0C6" w:rsidRDefault="00A220C6" w:rsidP="00A220C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65F6C" w:rsidRDefault="00D65F6C" w:rsidP="00D65F6C">
      <w:pPr>
        <w:pStyle w:val="ListParagraph"/>
        <w:numPr>
          <w:ilvl w:val="0"/>
          <w:numId w:val="2"/>
        </w:num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think?</w:t>
      </w:r>
      <w:r w:rsidR="00AC1E2E">
        <w:rPr>
          <w:rFonts w:ascii="Times New Roman" w:hAnsi="Times New Roman" w:cs="Times New Roman"/>
          <w:sz w:val="24"/>
          <w:szCs w:val="24"/>
        </w:rPr>
        <w:t xml:space="preserve"> – These techniques are ~10 years old now, are they the next big thing in MS? In analytical chemistry? What limitations might they impose?</w:t>
      </w:r>
    </w:p>
    <w:p w:rsidR="002F3482" w:rsidRDefault="002F3482" w:rsidP="002F348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F3482" w:rsidSect="00D65F6C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C1DA2"/>
    <w:multiLevelType w:val="hybridMultilevel"/>
    <w:tmpl w:val="2AF67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806CA"/>
    <w:multiLevelType w:val="hybridMultilevel"/>
    <w:tmpl w:val="94342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574E41"/>
    <w:multiLevelType w:val="hybridMultilevel"/>
    <w:tmpl w:val="590C8034"/>
    <w:lvl w:ilvl="0" w:tplc="14F69D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3237B"/>
    <w:multiLevelType w:val="hybridMultilevel"/>
    <w:tmpl w:val="1C5C4E0E"/>
    <w:lvl w:ilvl="0" w:tplc="F45E39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41005"/>
    <w:multiLevelType w:val="hybridMultilevel"/>
    <w:tmpl w:val="94342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6C"/>
    <w:rsid w:val="000B6B62"/>
    <w:rsid w:val="00107F58"/>
    <w:rsid w:val="001107A5"/>
    <w:rsid w:val="0013206C"/>
    <w:rsid w:val="00173C27"/>
    <w:rsid w:val="001803F3"/>
    <w:rsid w:val="002074E8"/>
    <w:rsid w:val="00276B17"/>
    <w:rsid w:val="002F3482"/>
    <w:rsid w:val="003A50E7"/>
    <w:rsid w:val="0055343D"/>
    <w:rsid w:val="006C135A"/>
    <w:rsid w:val="006F0C13"/>
    <w:rsid w:val="007205FD"/>
    <w:rsid w:val="00777264"/>
    <w:rsid w:val="007F561C"/>
    <w:rsid w:val="007F6BA6"/>
    <w:rsid w:val="00856AB2"/>
    <w:rsid w:val="0098269E"/>
    <w:rsid w:val="009F7D83"/>
    <w:rsid w:val="00A220C6"/>
    <w:rsid w:val="00AC1E2E"/>
    <w:rsid w:val="00B1299B"/>
    <w:rsid w:val="00B84622"/>
    <w:rsid w:val="00C612DE"/>
    <w:rsid w:val="00CF2457"/>
    <w:rsid w:val="00D06734"/>
    <w:rsid w:val="00D250B7"/>
    <w:rsid w:val="00D466A9"/>
    <w:rsid w:val="00D65F6C"/>
    <w:rsid w:val="00D83544"/>
    <w:rsid w:val="00E143A0"/>
    <w:rsid w:val="00EA5277"/>
    <w:rsid w:val="00ED4AA2"/>
    <w:rsid w:val="00ED4D9D"/>
    <w:rsid w:val="00F04C97"/>
    <w:rsid w:val="00F36CA5"/>
    <w:rsid w:val="00F4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F6C"/>
    <w:pPr>
      <w:ind w:left="720"/>
      <w:contextualSpacing/>
    </w:pPr>
  </w:style>
  <w:style w:type="table" w:styleId="TableGrid">
    <w:name w:val="Table Grid"/>
    <w:basedOn w:val="TableNormal"/>
    <w:uiPriority w:val="59"/>
    <w:rsid w:val="00D65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65F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173C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D4D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9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F6C"/>
    <w:pPr>
      <w:ind w:left="720"/>
      <w:contextualSpacing/>
    </w:pPr>
  </w:style>
  <w:style w:type="table" w:styleId="TableGrid">
    <w:name w:val="Table Grid"/>
    <w:basedOn w:val="TableNormal"/>
    <w:uiPriority w:val="59"/>
    <w:rsid w:val="00D65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65F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173C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D4D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9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Furman University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Kuklinski</dc:creator>
  <cp:lastModifiedBy>Image</cp:lastModifiedBy>
  <cp:revision>3</cp:revision>
  <cp:lastPrinted>2018-03-27T20:50:00Z</cp:lastPrinted>
  <dcterms:created xsi:type="dcterms:W3CDTF">2018-08-28T18:02:00Z</dcterms:created>
  <dcterms:modified xsi:type="dcterms:W3CDTF">2018-09-01T22:30:00Z</dcterms:modified>
</cp:coreProperties>
</file>