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3FB8A6" w14:textId="01C08EE1" w:rsidR="00E07AF5" w:rsidRPr="008F18BB" w:rsidRDefault="007E0ABE" w:rsidP="003B4ED4">
      <w:pPr>
        <w:pStyle w:val="Title"/>
      </w:pPr>
      <w:r>
        <w:t>Propagation of Uncertainty and Titrations</w:t>
      </w:r>
    </w:p>
    <w:p w14:paraId="169B8FC0" w14:textId="77777777" w:rsidR="00E07AF5" w:rsidRDefault="00E07AF5"/>
    <w:p w14:paraId="36FAD714" w14:textId="3E2A30C6" w:rsidR="00D20B56" w:rsidRDefault="00E07AF5" w:rsidP="005E495C">
      <w:r>
        <w:t>Following this activity, students should be able to:</w:t>
      </w:r>
    </w:p>
    <w:p w14:paraId="5B6BDA8C" w14:textId="66123E12" w:rsidR="007E0ABE" w:rsidRDefault="007E0ABE" w:rsidP="00A467C0">
      <w:pPr>
        <w:pStyle w:val="ListParagraph"/>
        <w:numPr>
          <w:ilvl w:val="0"/>
          <w:numId w:val="1"/>
        </w:numPr>
      </w:pPr>
      <w:r>
        <w:t>Determine an unknown quantity using titration data.</w:t>
      </w:r>
    </w:p>
    <w:p w14:paraId="26B989AC" w14:textId="0E2CAE12" w:rsidR="00A17992" w:rsidRDefault="00A17992" w:rsidP="00A467C0">
      <w:pPr>
        <w:pStyle w:val="ListParagraph"/>
        <w:numPr>
          <w:ilvl w:val="0"/>
          <w:numId w:val="1"/>
        </w:numPr>
      </w:pPr>
      <w:r>
        <w:t xml:space="preserve">Propagate uncertainty </w:t>
      </w:r>
      <w:r w:rsidR="00874664">
        <w:t>for common mathematical operations including:</w:t>
      </w:r>
    </w:p>
    <w:p w14:paraId="1CBCB306" w14:textId="3C58D8CA" w:rsidR="00874664" w:rsidRDefault="00874664" w:rsidP="00874664">
      <w:pPr>
        <w:pStyle w:val="ListParagraph"/>
        <w:numPr>
          <w:ilvl w:val="1"/>
          <w:numId w:val="1"/>
        </w:numPr>
      </w:pPr>
      <w:r>
        <w:t>Addition/subtractions</w:t>
      </w:r>
    </w:p>
    <w:p w14:paraId="72DDA6E7" w14:textId="0125FC4C" w:rsidR="00874664" w:rsidRDefault="00874664" w:rsidP="00874664">
      <w:pPr>
        <w:pStyle w:val="ListParagraph"/>
        <w:numPr>
          <w:ilvl w:val="1"/>
          <w:numId w:val="1"/>
        </w:numPr>
      </w:pPr>
      <w:r>
        <w:t>Multiplication/division</w:t>
      </w:r>
    </w:p>
    <w:p w14:paraId="12AF31B2" w14:textId="2121BF6D" w:rsidR="007E0ABE" w:rsidRDefault="00A17992" w:rsidP="00A467C0">
      <w:pPr>
        <w:pStyle w:val="ListParagraph"/>
        <w:numPr>
          <w:ilvl w:val="0"/>
          <w:numId w:val="1"/>
        </w:numPr>
      </w:pPr>
      <w:r>
        <w:t>Perform the appropriate propagation of uncert</w:t>
      </w:r>
      <w:bookmarkStart w:id="0" w:name="_GoBack"/>
      <w:bookmarkEnd w:id="0"/>
      <w:r>
        <w:t>ainty in the context of volumetric chemical analysis.</w:t>
      </w:r>
    </w:p>
    <w:p w14:paraId="739DF085" w14:textId="0D21214B" w:rsidR="005E495C" w:rsidRDefault="005E495C" w:rsidP="00A467C0">
      <w:pPr>
        <w:pStyle w:val="ListParagraph"/>
        <w:numPr>
          <w:ilvl w:val="0"/>
          <w:numId w:val="1"/>
        </w:numPr>
      </w:pPr>
      <w:r>
        <w:t>Use error analysis to determine the least accurate part of an analytical procedure.</w:t>
      </w:r>
    </w:p>
    <w:p w14:paraId="45F9098E" w14:textId="36C1B704" w:rsidR="00EC5985" w:rsidRPr="00EC5985" w:rsidRDefault="00EC5985" w:rsidP="00EC5985">
      <w:pPr>
        <w:pStyle w:val="Heading1"/>
      </w:pPr>
      <w:proofErr w:type="gramStart"/>
      <w:r w:rsidRPr="00EC5985">
        <w:t>In the lab…</w:t>
      </w:r>
      <w:proofErr w:type="gramEnd"/>
    </w:p>
    <w:p w14:paraId="5407D6E1" w14:textId="77777777" w:rsidR="00491067" w:rsidRDefault="00491067" w:rsidP="005E495C">
      <w:pPr>
        <w:ind w:firstLine="0"/>
        <w:jc w:val="both"/>
      </w:pPr>
      <w:r>
        <w:t xml:space="preserve">You will become familiar with 50-mL Class A volumetric burets and how to use them to perform chemical analyses. The tolerance on the burets you will use is 0.05 mL, meaning that when you record a reading from the </w:t>
      </w:r>
      <w:proofErr w:type="spellStart"/>
      <w:r>
        <w:t>buret</w:t>
      </w:r>
      <w:proofErr w:type="spellEnd"/>
      <w:r>
        <w:t xml:space="preserve">, the volume you record (to two decimal places!) may be “off” by 0.05 mL above or below the true value. What is the relative error associated with each volume as measured using a </w:t>
      </w:r>
      <w:proofErr w:type="spellStart"/>
      <w:r>
        <w:t>buret</w:t>
      </w:r>
      <w:proofErr w:type="spellEnd"/>
      <w:r>
        <w:t>.</w:t>
      </w:r>
    </w:p>
    <w:p w14:paraId="51B012D3" w14:textId="77777777" w:rsidR="00491067" w:rsidRDefault="00491067" w:rsidP="00491067">
      <w:pPr>
        <w:pStyle w:val="ListParagraph"/>
        <w:ind w:firstLine="0"/>
      </w:pPr>
    </w:p>
    <w:tbl>
      <w:tblPr>
        <w:tblStyle w:val="TableGrid"/>
        <w:tblW w:w="0" w:type="auto"/>
        <w:tblInd w:w="-5" w:type="dxa"/>
        <w:tblLook w:val="04A0" w:firstRow="1" w:lastRow="0" w:firstColumn="1" w:lastColumn="0" w:noHBand="0" w:noVBand="1"/>
      </w:tblPr>
      <w:tblGrid>
        <w:gridCol w:w="2338"/>
        <w:gridCol w:w="2339"/>
        <w:gridCol w:w="2339"/>
        <w:gridCol w:w="2339"/>
      </w:tblGrid>
      <w:tr w:rsidR="00460BA1" w14:paraId="08423721" w14:textId="77777777" w:rsidTr="005E495C">
        <w:tc>
          <w:tcPr>
            <w:tcW w:w="2338" w:type="dxa"/>
          </w:tcPr>
          <w:p w14:paraId="02C56678" w14:textId="3D964511" w:rsidR="00460BA1" w:rsidRDefault="00460BA1" w:rsidP="00491067">
            <w:pPr>
              <w:pStyle w:val="ListParagraph"/>
              <w:ind w:left="0" w:firstLine="0"/>
            </w:pPr>
            <w:r>
              <w:t>Initial volume</w:t>
            </w:r>
          </w:p>
        </w:tc>
        <w:tc>
          <w:tcPr>
            <w:tcW w:w="2339" w:type="dxa"/>
          </w:tcPr>
          <w:p w14:paraId="56F24C7E" w14:textId="0FB269A1" w:rsidR="00460BA1" w:rsidRDefault="00460BA1" w:rsidP="00491067">
            <w:pPr>
              <w:pStyle w:val="ListParagraph"/>
              <w:ind w:left="0" w:firstLine="0"/>
            </w:pPr>
            <w:r>
              <w:t>Finial reading</w:t>
            </w:r>
          </w:p>
        </w:tc>
        <w:tc>
          <w:tcPr>
            <w:tcW w:w="2339" w:type="dxa"/>
          </w:tcPr>
          <w:p w14:paraId="7FDD50BE" w14:textId="4A8AFE49" w:rsidR="00460BA1" w:rsidRDefault="00460BA1" w:rsidP="00491067">
            <w:pPr>
              <w:pStyle w:val="ListParagraph"/>
              <w:ind w:left="0" w:firstLine="0"/>
            </w:pPr>
            <w:r>
              <w:t>Total volume transferred</w:t>
            </w:r>
          </w:p>
        </w:tc>
        <w:tc>
          <w:tcPr>
            <w:tcW w:w="2339" w:type="dxa"/>
          </w:tcPr>
          <w:p w14:paraId="286D682C" w14:textId="21EF996B" w:rsidR="00460BA1" w:rsidRDefault="00460BA1" w:rsidP="00491067">
            <w:pPr>
              <w:pStyle w:val="ListParagraph"/>
              <w:ind w:left="0" w:firstLine="0"/>
            </w:pPr>
            <w:r>
              <w:t>Relative uncertainty</w:t>
            </w:r>
          </w:p>
        </w:tc>
      </w:tr>
      <w:tr w:rsidR="00460BA1" w14:paraId="52D2ED7F" w14:textId="77777777" w:rsidTr="005E495C">
        <w:tc>
          <w:tcPr>
            <w:tcW w:w="2338" w:type="dxa"/>
          </w:tcPr>
          <w:p w14:paraId="04D3A03A" w14:textId="7DF1514D" w:rsidR="00460BA1" w:rsidRDefault="00460BA1" w:rsidP="00491067">
            <w:pPr>
              <w:pStyle w:val="ListParagraph"/>
              <w:ind w:left="0" w:firstLine="0"/>
            </w:pPr>
            <w:r>
              <w:t>0.04 mL</w:t>
            </w:r>
          </w:p>
        </w:tc>
        <w:tc>
          <w:tcPr>
            <w:tcW w:w="2339" w:type="dxa"/>
          </w:tcPr>
          <w:p w14:paraId="6F49A9FA" w14:textId="69F8B20E" w:rsidR="00460BA1" w:rsidRDefault="00460BA1" w:rsidP="00491067">
            <w:pPr>
              <w:pStyle w:val="ListParagraph"/>
              <w:ind w:left="0" w:firstLine="0"/>
            </w:pPr>
            <w:r>
              <w:t>7.43 mL</w:t>
            </w:r>
          </w:p>
        </w:tc>
        <w:tc>
          <w:tcPr>
            <w:tcW w:w="2339" w:type="dxa"/>
          </w:tcPr>
          <w:p w14:paraId="1BDBD1C8" w14:textId="77777777" w:rsidR="00460BA1" w:rsidRDefault="00460BA1" w:rsidP="00491067">
            <w:pPr>
              <w:pStyle w:val="ListParagraph"/>
              <w:ind w:left="0" w:firstLine="0"/>
            </w:pPr>
          </w:p>
        </w:tc>
        <w:tc>
          <w:tcPr>
            <w:tcW w:w="2339" w:type="dxa"/>
          </w:tcPr>
          <w:p w14:paraId="780AD67A" w14:textId="686F9609" w:rsidR="00460BA1" w:rsidRDefault="00460BA1" w:rsidP="00491067">
            <w:pPr>
              <w:pStyle w:val="ListParagraph"/>
              <w:ind w:left="0" w:firstLine="0"/>
            </w:pPr>
          </w:p>
        </w:tc>
      </w:tr>
      <w:tr w:rsidR="00460BA1" w14:paraId="1A8CD263" w14:textId="77777777" w:rsidTr="005E495C">
        <w:tc>
          <w:tcPr>
            <w:tcW w:w="2338" w:type="dxa"/>
          </w:tcPr>
          <w:p w14:paraId="08356772" w14:textId="2DC8FE5F" w:rsidR="00460BA1" w:rsidRDefault="00460BA1" w:rsidP="00491067">
            <w:pPr>
              <w:pStyle w:val="ListParagraph"/>
              <w:ind w:left="0" w:firstLine="0"/>
            </w:pPr>
            <w:r>
              <w:t>1.27 mL</w:t>
            </w:r>
          </w:p>
        </w:tc>
        <w:tc>
          <w:tcPr>
            <w:tcW w:w="2339" w:type="dxa"/>
          </w:tcPr>
          <w:p w14:paraId="00EDFFA0" w14:textId="45B69315" w:rsidR="00460BA1" w:rsidRDefault="00460BA1" w:rsidP="00491067">
            <w:pPr>
              <w:pStyle w:val="ListParagraph"/>
              <w:ind w:left="0" w:firstLine="0"/>
            </w:pPr>
            <w:r>
              <w:t>15.93 mL</w:t>
            </w:r>
          </w:p>
        </w:tc>
        <w:tc>
          <w:tcPr>
            <w:tcW w:w="2339" w:type="dxa"/>
          </w:tcPr>
          <w:p w14:paraId="66E4A02F" w14:textId="77777777" w:rsidR="00460BA1" w:rsidRDefault="00460BA1" w:rsidP="00491067">
            <w:pPr>
              <w:pStyle w:val="ListParagraph"/>
              <w:ind w:left="0" w:firstLine="0"/>
            </w:pPr>
          </w:p>
        </w:tc>
        <w:tc>
          <w:tcPr>
            <w:tcW w:w="2339" w:type="dxa"/>
          </w:tcPr>
          <w:p w14:paraId="45745279" w14:textId="5B0B9875" w:rsidR="00460BA1" w:rsidRDefault="00460BA1" w:rsidP="00491067">
            <w:pPr>
              <w:pStyle w:val="ListParagraph"/>
              <w:ind w:left="0" w:firstLine="0"/>
            </w:pPr>
          </w:p>
        </w:tc>
      </w:tr>
      <w:tr w:rsidR="00460BA1" w14:paraId="7EC263EB" w14:textId="77777777" w:rsidTr="005E495C">
        <w:tc>
          <w:tcPr>
            <w:tcW w:w="2338" w:type="dxa"/>
          </w:tcPr>
          <w:p w14:paraId="1983F9AD" w14:textId="12D33EAF" w:rsidR="00460BA1" w:rsidRDefault="00460BA1" w:rsidP="00491067">
            <w:pPr>
              <w:pStyle w:val="ListParagraph"/>
              <w:ind w:left="0" w:firstLine="0"/>
            </w:pPr>
            <w:r>
              <w:t>0.00 mL</w:t>
            </w:r>
          </w:p>
        </w:tc>
        <w:tc>
          <w:tcPr>
            <w:tcW w:w="2339" w:type="dxa"/>
          </w:tcPr>
          <w:p w14:paraId="276FEA85" w14:textId="03CE3997" w:rsidR="00460BA1" w:rsidRDefault="00460BA1" w:rsidP="00491067">
            <w:pPr>
              <w:pStyle w:val="ListParagraph"/>
              <w:ind w:left="0" w:firstLine="0"/>
            </w:pPr>
            <w:r>
              <w:t>38.29 mL</w:t>
            </w:r>
          </w:p>
        </w:tc>
        <w:tc>
          <w:tcPr>
            <w:tcW w:w="2339" w:type="dxa"/>
          </w:tcPr>
          <w:p w14:paraId="5E60F770" w14:textId="77777777" w:rsidR="00460BA1" w:rsidRDefault="00460BA1" w:rsidP="00491067">
            <w:pPr>
              <w:pStyle w:val="ListParagraph"/>
              <w:ind w:left="0" w:firstLine="0"/>
            </w:pPr>
          </w:p>
        </w:tc>
        <w:tc>
          <w:tcPr>
            <w:tcW w:w="2339" w:type="dxa"/>
          </w:tcPr>
          <w:p w14:paraId="0B84BFE5" w14:textId="6BE2298D" w:rsidR="00460BA1" w:rsidRDefault="00460BA1" w:rsidP="00491067">
            <w:pPr>
              <w:pStyle w:val="ListParagraph"/>
              <w:ind w:left="0" w:firstLine="0"/>
            </w:pPr>
          </w:p>
        </w:tc>
      </w:tr>
      <w:tr w:rsidR="00460BA1" w14:paraId="35C6B7BE" w14:textId="77777777" w:rsidTr="005E495C">
        <w:trPr>
          <w:trHeight w:val="75"/>
        </w:trPr>
        <w:tc>
          <w:tcPr>
            <w:tcW w:w="2338" w:type="dxa"/>
          </w:tcPr>
          <w:p w14:paraId="79CB0E52" w14:textId="4D186D94" w:rsidR="00460BA1" w:rsidRDefault="00460BA1" w:rsidP="00491067">
            <w:pPr>
              <w:pStyle w:val="ListParagraph"/>
              <w:ind w:left="0" w:firstLine="0"/>
            </w:pPr>
            <w:r>
              <w:t>0.00 mL</w:t>
            </w:r>
          </w:p>
        </w:tc>
        <w:tc>
          <w:tcPr>
            <w:tcW w:w="2339" w:type="dxa"/>
          </w:tcPr>
          <w:p w14:paraId="74DE25C8" w14:textId="3D30B4D6" w:rsidR="00460BA1" w:rsidRDefault="00460BA1" w:rsidP="00491067">
            <w:pPr>
              <w:pStyle w:val="ListParagraph"/>
              <w:ind w:left="0" w:firstLine="0"/>
            </w:pPr>
            <w:r>
              <w:t>50.00 mL</w:t>
            </w:r>
          </w:p>
        </w:tc>
        <w:tc>
          <w:tcPr>
            <w:tcW w:w="2339" w:type="dxa"/>
            <w:vMerge w:val="restart"/>
            <w:vAlign w:val="center"/>
          </w:tcPr>
          <w:p w14:paraId="57143731" w14:textId="2DF02A66" w:rsidR="00460BA1" w:rsidRDefault="00460BA1" w:rsidP="00460BA1">
            <w:pPr>
              <w:pStyle w:val="ListParagraph"/>
              <w:ind w:left="0" w:firstLine="0"/>
            </w:pPr>
            <w:r>
              <w:t>83.54 mL *</w:t>
            </w:r>
          </w:p>
        </w:tc>
        <w:tc>
          <w:tcPr>
            <w:tcW w:w="2339" w:type="dxa"/>
            <w:vMerge w:val="restart"/>
          </w:tcPr>
          <w:p w14:paraId="095C521C" w14:textId="49016F36" w:rsidR="00460BA1" w:rsidRDefault="00460BA1" w:rsidP="00491067">
            <w:pPr>
              <w:pStyle w:val="ListParagraph"/>
              <w:ind w:left="0" w:firstLine="0"/>
            </w:pPr>
          </w:p>
        </w:tc>
      </w:tr>
      <w:tr w:rsidR="00460BA1" w14:paraId="1EDE4FEA" w14:textId="77777777" w:rsidTr="005E495C">
        <w:trPr>
          <w:trHeight w:val="74"/>
        </w:trPr>
        <w:tc>
          <w:tcPr>
            <w:tcW w:w="2338" w:type="dxa"/>
          </w:tcPr>
          <w:p w14:paraId="30CE707F" w14:textId="23D70D60" w:rsidR="00460BA1" w:rsidRDefault="00460BA1" w:rsidP="00460BA1">
            <w:pPr>
              <w:pStyle w:val="ListParagraph"/>
              <w:ind w:left="0" w:firstLine="0"/>
            </w:pPr>
            <w:r>
              <w:t>0.03 mL</w:t>
            </w:r>
          </w:p>
        </w:tc>
        <w:tc>
          <w:tcPr>
            <w:tcW w:w="2339" w:type="dxa"/>
          </w:tcPr>
          <w:p w14:paraId="16C22F90" w14:textId="0C28F006" w:rsidR="00460BA1" w:rsidRDefault="00460BA1" w:rsidP="00491067">
            <w:pPr>
              <w:pStyle w:val="ListParagraph"/>
              <w:ind w:left="0" w:firstLine="0"/>
            </w:pPr>
            <w:r>
              <w:t>33.57 mL</w:t>
            </w:r>
          </w:p>
        </w:tc>
        <w:tc>
          <w:tcPr>
            <w:tcW w:w="2339" w:type="dxa"/>
            <w:vMerge/>
          </w:tcPr>
          <w:p w14:paraId="32A75A7D" w14:textId="77777777" w:rsidR="00460BA1" w:rsidRDefault="00460BA1" w:rsidP="00491067">
            <w:pPr>
              <w:pStyle w:val="ListParagraph"/>
              <w:ind w:left="0" w:firstLine="0"/>
            </w:pPr>
          </w:p>
        </w:tc>
        <w:tc>
          <w:tcPr>
            <w:tcW w:w="2339" w:type="dxa"/>
            <w:vMerge/>
          </w:tcPr>
          <w:p w14:paraId="59474992" w14:textId="77777777" w:rsidR="00460BA1" w:rsidRDefault="00460BA1" w:rsidP="00491067">
            <w:pPr>
              <w:pStyle w:val="ListParagraph"/>
              <w:ind w:left="0" w:firstLine="0"/>
            </w:pPr>
          </w:p>
        </w:tc>
      </w:tr>
    </w:tbl>
    <w:p w14:paraId="555153B3" w14:textId="1E23FE73" w:rsidR="005E495C" w:rsidRDefault="00491067" w:rsidP="00E50B21">
      <w:pPr>
        <w:ind w:firstLine="0"/>
        <w:jc w:val="both"/>
      </w:pPr>
      <w:r>
        <w:t>*</w:t>
      </w:r>
      <w:r w:rsidRPr="005E495C">
        <w:rPr>
          <w:i/>
          <w:iCs/>
        </w:rPr>
        <w:t xml:space="preserve">Note: because this volume is greater than the maximum capacity of the </w:t>
      </w:r>
      <w:proofErr w:type="spellStart"/>
      <w:r w:rsidRPr="005E495C">
        <w:rPr>
          <w:i/>
          <w:iCs/>
        </w:rPr>
        <w:t>buret</w:t>
      </w:r>
      <w:proofErr w:type="spellEnd"/>
      <w:r w:rsidRPr="005E495C">
        <w:rPr>
          <w:i/>
          <w:iCs/>
        </w:rPr>
        <w:t xml:space="preserve">, you will have to refill it. Discuss with your group a strategy for applying the </w:t>
      </w:r>
      <w:r w:rsidR="00460BA1" w:rsidRPr="005E495C">
        <w:rPr>
          <w:i/>
          <w:iCs/>
        </w:rPr>
        <w:t xml:space="preserve">equations for the propagation of uncertainty, then use the overall uncertainty </w:t>
      </w:r>
      <w:r w:rsidR="009214D7" w:rsidRPr="005E495C">
        <w:rPr>
          <w:i/>
          <w:iCs/>
        </w:rPr>
        <w:t>to find the relative uncertainty.</w:t>
      </w:r>
    </w:p>
    <w:p w14:paraId="135B3B36" w14:textId="66C60241" w:rsidR="00F51A14" w:rsidRPr="005E495C" w:rsidRDefault="00460BA1" w:rsidP="005E495C">
      <w:pPr>
        <w:pStyle w:val="Heading1"/>
      </w:pPr>
      <w:r>
        <w:t>Good Titrations</w:t>
      </w:r>
    </w:p>
    <w:p w14:paraId="4A2FBDBC" w14:textId="2026C5D5" w:rsidR="008D3291" w:rsidRDefault="008D3291" w:rsidP="008D3291">
      <w:pPr>
        <w:ind w:firstLine="0"/>
      </w:pPr>
      <w:r>
        <w:t>The basic set-up of a titration usually includes the following:</w:t>
      </w:r>
    </w:p>
    <w:p w14:paraId="379E6D57" w14:textId="77777777" w:rsidR="008D3291" w:rsidRDefault="008D3291" w:rsidP="008D3291">
      <w:pPr>
        <w:pStyle w:val="ListParagraph"/>
        <w:numPr>
          <w:ilvl w:val="0"/>
          <w:numId w:val="8"/>
        </w:numPr>
        <w:ind w:left="1440"/>
      </w:pPr>
      <w:r>
        <w:t xml:space="preserve">A </w:t>
      </w:r>
      <w:proofErr w:type="spellStart"/>
      <w:r>
        <w:t>buret</w:t>
      </w:r>
      <w:proofErr w:type="spellEnd"/>
      <w:r>
        <w:t xml:space="preserve"> containing a </w:t>
      </w:r>
      <w:r w:rsidRPr="007C2F8C">
        <w:rPr>
          <w:b/>
          <w:bCs/>
        </w:rPr>
        <w:t>titrant of a known concentration</w:t>
      </w:r>
    </w:p>
    <w:p w14:paraId="43AB1A41" w14:textId="77777777" w:rsidR="008D3291" w:rsidRDefault="008D3291" w:rsidP="008D3291">
      <w:pPr>
        <w:pStyle w:val="ListParagraph"/>
        <w:numPr>
          <w:ilvl w:val="0"/>
          <w:numId w:val="8"/>
        </w:numPr>
        <w:ind w:left="1440"/>
      </w:pPr>
      <w:r>
        <w:t xml:space="preserve">A flask containing an </w:t>
      </w:r>
      <w:proofErr w:type="spellStart"/>
      <w:r w:rsidRPr="007C2F8C">
        <w:rPr>
          <w:b/>
          <w:bCs/>
        </w:rPr>
        <w:t>analyte</w:t>
      </w:r>
      <w:proofErr w:type="spellEnd"/>
      <w:r w:rsidRPr="007C2F8C">
        <w:rPr>
          <w:b/>
          <w:bCs/>
        </w:rPr>
        <w:t xml:space="preserve"> of unknown concentration</w:t>
      </w:r>
      <w:r>
        <w:t xml:space="preserve"> or quantity</w:t>
      </w:r>
    </w:p>
    <w:p w14:paraId="2A38F068" w14:textId="77777777" w:rsidR="008D3291" w:rsidRDefault="008D3291" w:rsidP="008D3291"/>
    <w:p w14:paraId="375D2387" w14:textId="77777777" w:rsidR="00A0190B" w:rsidRDefault="008D3291" w:rsidP="005E495C">
      <w:pPr>
        <w:jc w:val="both"/>
      </w:pPr>
      <w:r>
        <w:t xml:space="preserve">For any titration </w:t>
      </w:r>
      <w:r w:rsidR="0014565F" w:rsidRPr="007C2F8C">
        <w:rPr>
          <w:b/>
          <w:bCs/>
        </w:rPr>
        <w:t xml:space="preserve">the titrant and </w:t>
      </w:r>
      <w:proofErr w:type="spellStart"/>
      <w:r w:rsidR="0014565F" w:rsidRPr="007C2F8C">
        <w:rPr>
          <w:b/>
          <w:bCs/>
        </w:rPr>
        <w:t>analyte</w:t>
      </w:r>
      <w:proofErr w:type="spellEnd"/>
      <w:r w:rsidR="0014565F" w:rsidRPr="007C2F8C">
        <w:rPr>
          <w:b/>
          <w:bCs/>
        </w:rPr>
        <w:t xml:space="preserve"> </w:t>
      </w:r>
      <w:r w:rsidR="007C2F8C" w:rsidRPr="007C2F8C">
        <w:rPr>
          <w:b/>
          <w:bCs/>
        </w:rPr>
        <w:t>must</w:t>
      </w:r>
      <w:r w:rsidR="0014565F" w:rsidRPr="007C2F8C">
        <w:rPr>
          <w:b/>
          <w:bCs/>
        </w:rPr>
        <w:t xml:space="preserve"> react both quickly and to completion</w:t>
      </w:r>
      <w:r w:rsidR="0014565F">
        <w:t xml:space="preserve">. This allows us to relate the quantity of one unknown reactant to that which is known using </w:t>
      </w:r>
      <w:r w:rsidR="0014565F" w:rsidRPr="007C2F8C">
        <w:rPr>
          <w:b/>
          <w:bCs/>
        </w:rPr>
        <w:t>stoichiometry</w:t>
      </w:r>
      <w:r w:rsidR="0014565F">
        <w:t>. The chemical rea</w:t>
      </w:r>
      <w:r w:rsidR="00C349A2">
        <w:t>c</w:t>
      </w:r>
      <w:r w:rsidR="0014565F">
        <w:t xml:space="preserve">tion that shows the molar relationship between the </w:t>
      </w:r>
      <w:proofErr w:type="spellStart"/>
      <w:r w:rsidR="0014565F">
        <w:t>titratrant</w:t>
      </w:r>
      <w:proofErr w:type="spellEnd"/>
      <w:r w:rsidR="0014565F">
        <w:t xml:space="preserve"> and </w:t>
      </w:r>
      <w:proofErr w:type="spellStart"/>
      <w:r w:rsidR="0014565F">
        <w:t>analyte</w:t>
      </w:r>
      <w:proofErr w:type="spellEnd"/>
      <w:r w:rsidR="0014565F">
        <w:t xml:space="preserve"> is the </w:t>
      </w:r>
      <w:r w:rsidR="0014565F" w:rsidRPr="007C2F8C">
        <w:rPr>
          <w:b/>
          <w:bCs/>
        </w:rPr>
        <w:t xml:space="preserve">analytical </w:t>
      </w:r>
      <w:r w:rsidR="0014565F" w:rsidRPr="007C2F8C">
        <w:rPr>
          <w:b/>
          <w:bCs/>
        </w:rPr>
        <w:lastRenderedPageBreak/>
        <w:t>reaction</w:t>
      </w:r>
      <w:r w:rsidR="0014565F">
        <w:t>.</w:t>
      </w:r>
      <w:r w:rsidR="00C349A2">
        <w:t xml:space="preserve"> </w:t>
      </w:r>
      <w:r w:rsidR="00A0190B">
        <w:t xml:space="preserve">If the titrant can’t be accurately measured itself, the solution is </w:t>
      </w:r>
      <w:r w:rsidR="00A0190B" w:rsidRPr="007C2F8C">
        <w:rPr>
          <w:b/>
          <w:bCs/>
        </w:rPr>
        <w:t>standardized</w:t>
      </w:r>
      <w:r w:rsidR="00A0190B">
        <w:t xml:space="preserve"> – that is,</w:t>
      </w:r>
      <w:r w:rsidR="00A0190B" w:rsidRPr="00A0190B">
        <w:t xml:space="preserve"> </w:t>
      </w:r>
      <w:r w:rsidR="00A0190B">
        <w:t xml:space="preserve">its exact concentration is determined (usually also through a titration!) through the reaction with something that </w:t>
      </w:r>
      <w:r w:rsidR="00A0190B" w:rsidRPr="00A0190B">
        <w:rPr>
          <w:i/>
          <w:iCs/>
          <w:u w:val="single"/>
        </w:rPr>
        <w:t>can</w:t>
      </w:r>
      <w:r w:rsidR="00A0190B">
        <w:t xml:space="preserve"> be accurately weighed on an analytical balance.</w:t>
      </w:r>
    </w:p>
    <w:p w14:paraId="780FC42D" w14:textId="77D0E85D" w:rsidR="006A33EA" w:rsidRDefault="006A33EA" w:rsidP="005E495C">
      <w:pPr>
        <w:jc w:val="both"/>
      </w:pPr>
      <w:r>
        <w:t xml:space="preserve">The </w:t>
      </w:r>
      <w:r w:rsidR="00F83248" w:rsidRPr="00F83248">
        <w:rPr>
          <w:b/>
          <w:bCs/>
        </w:rPr>
        <w:t>equivalence</w:t>
      </w:r>
      <w:r w:rsidR="00F83248">
        <w:t xml:space="preserve"> point of a titration is the volume one would expect to theoretically add so that the moles of titrant added is </w:t>
      </w:r>
      <w:proofErr w:type="spellStart"/>
      <w:r w:rsidR="00F83248">
        <w:t>stoichiometrically</w:t>
      </w:r>
      <w:proofErr w:type="spellEnd"/>
      <w:r w:rsidR="00F83248">
        <w:t xml:space="preserve"> equivalent to the moles of </w:t>
      </w:r>
      <w:proofErr w:type="spellStart"/>
      <w:r w:rsidR="00F83248">
        <w:t>analyte</w:t>
      </w:r>
      <w:proofErr w:type="spellEnd"/>
      <w:r w:rsidR="00F83248">
        <w:t xml:space="preserve"> according the </w:t>
      </w:r>
      <w:proofErr w:type="spellStart"/>
      <w:r w:rsidR="00F83248">
        <w:t>to</w:t>
      </w:r>
      <w:proofErr w:type="spellEnd"/>
      <w:r w:rsidR="00F83248">
        <w:t xml:space="preserve"> analytical reaction. In reality, we observe the </w:t>
      </w:r>
      <w:r w:rsidR="00F83248" w:rsidRPr="00F83248">
        <w:rPr>
          <w:b/>
          <w:bCs/>
        </w:rPr>
        <w:t>end point</w:t>
      </w:r>
      <w:r w:rsidR="00F83248">
        <w:t xml:space="preserve"> in the lab by some sudden change indicating the end of the chemical reaction – </w:t>
      </w:r>
      <w:proofErr w:type="spellStart"/>
      <w:r w:rsidR="00F83248">
        <w:t>usally</w:t>
      </w:r>
      <w:proofErr w:type="spellEnd"/>
      <w:r w:rsidR="00F83248">
        <w:t xml:space="preserve"> either a color change or a sudden change in a reading by some instrument or meter (like a pH electrode).  You can think of the relationship between the end point and equivalence point as being analogous to the relationship between actual yield and theoretical yield, respectively. </w:t>
      </w:r>
      <w:r w:rsidR="00620CB6">
        <w:t>A well-executed titration should yield an end point that is in close agreement with the equivalence point.</w:t>
      </w:r>
    </w:p>
    <w:p w14:paraId="246F2508" w14:textId="37E8AEB0" w:rsidR="00620CB6" w:rsidRDefault="00620CB6" w:rsidP="00E50B21">
      <w:pPr>
        <w:pStyle w:val="Heading1"/>
        <w:spacing w:before="240"/>
      </w:pPr>
      <w:r>
        <w:t xml:space="preserve"> </w:t>
      </w:r>
    </w:p>
    <w:p w14:paraId="17AD6FC1" w14:textId="470B8AF6" w:rsidR="007C2F8C" w:rsidRDefault="00A0190B" w:rsidP="00BD076B">
      <w:r>
        <w:t>Consider</w:t>
      </w:r>
      <w:r w:rsidR="00C349A2">
        <w:t xml:space="preserve"> if two acid solutions of unknown concentrations, one containing hydrochloric and one containing sulfuric acid, were both titrated with a </w:t>
      </w:r>
      <w:r w:rsidR="00BE069D">
        <w:t>standa</w:t>
      </w:r>
      <w:r w:rsidR="007C2F8C">
        <w:t>rdized solution</w:t>
      </w:r>
      <w:r w:rsidR="00BE069D">
        <w:t xml:space="preserve"> of </w:t>
      </w:r>
      <w:proofErr w:type="spellStart"/>
      <w:r w:rsidR="00BE069D">
        <w:t>NaOH</w:t>
      </w:r>
      <w:proofErr w:type="spellEnd"/>
      <w:r w:rsidR="00BE069D">
        <w:t xml:space="preserve">. </w:t>
      </w:r>
      <w:r>
        <w:t>Complete and balance the neutralization reactions below.</w:t>
      </w:r>
    </w:p>
    <w:p w14:paraId="1D933325" w14:textId="77777777" w:rsidR="007C2F8C" w:rsidRDefault="007C2F8C" w:rsidP="007C2F8C"/>
    <w:p w14:paraId="76E158EF" w14:textId="77777777" w:rsidR="007C2F8C" w:rsidRDefault="007C2F8C" w:rsidP="007C2F8C">
      <w:proofErr w:type="spellStart"/>
      <w:proofErr w:type="gramStart"/>
      <w:r>
        <w:t>HCl</w:t>
      </w:r>
      <w:proofErr w:type="spellEnd"/>
      <w:r>
        <w:t xml:space="preserve">  +</w:t>
      </w:r>
      <w:proofErr w:type="gramEnd"/>
      <w:r>
        <w:t xml:space="preserve">  </w:t>
      </w:r>
      <w:proofErr w:type="spellStart"/>
      <w:r>
        <w:t>NaOH</w:t>
      </w:r>
      <w:proofErr w:type="spellEnd"/>
      <w:r>
        <w:t xml:space="preserve">  </w:t>
      </w:r>
      <w:r>
        <w:sym w:font="Wingdings" w:char="F0E0"/>
      </w:r>
    </w:p>
    <w:p w14:paraId="153D7FBF" w14:textId="77777777" w:rsidR="007C2F8C" w:rsidRDefault="007C2F8C" w:rsidP="007C2F8C"/>
    <w:p w14:paraId="5C62FBAD" w14:textId="77777777" w:rsidR="00A0190B" w:rsidRDefault="007C2F8C" w:rsidP="007C2F8C">
      <w:proofErr w:type="gramStart"/>
      <w:r>
        <w:t>H</w:t>
      </w:r>
      <w:r w:rsidRPr="00620CB6">
        <w:rPr>
          <w:vertAlign w:val="subscript"/>
        </w:rPr>
        <w:t>2</w:t>
      </w:r>
      <w:r>
        <w:t>SO</w:t>
      </w:r>
      <w:r w:rsidRPr="00620CB6">
        <w:rPr>
          <w:vertAlign w:val="subscript"/>
        </w:rPr>
        <w:t>4</w:t>
      </w:r>
      <w:r>
        <w:t xml:space="preserve">  +</w:t>
      </w:r>
      <w:proofErr w:type="gramEnd"/>
      <w:r>
        <w:t xml:space="preserve">  </w:t>
      </w:r>
      <w:proofErr w:type="spellStart"/>
      <w:r>
        <w:t>NaOH</w:t>
      </w:r>
      <w:proofErr w:type="spellEnd"/>
      <w:r>
        <w:t xml:space="preserve">  </w:t>
      </w:r>
      <w:r>
        <w:sym w:font="Wingdings" w:char="F0E0"/>
      </w:r>
    </w:p>
    <w:p w14:paraId="7BBDD4DD" w14:textId="77777777" w:rsidR="00A0190B" w:rsidRDefault="00A0190B" w:rsidP="00A0190B">
      <w:pPr>
        <w:ind w:firstLine="0"/>
      </w:pPr>
    </w:p>
    <w:p w14:paraId="44485DF1" w14:textId="77777777" w:rsidR="006A33EA" w:rsidRDefault="00385CC2" w:rsidP="00A0190B">
      <w:pPr>
        <w:ind w:firstLine="0"/>
      </w:pPr>
      <w:r>
        <w:t xml:space="preserve">The standardized </w:t>
      </w:r>
      <w:proofErr w:type="spellStart"/>
      <w:r>
        <w:t>NaOH</w:t>
      </w:r>
      <w:proofErr w:type="spellEnd"/>
      <w:r>
        <w:t xml:space="preserve"> had a concentration of 0.</w:t>
      </w:r>
      <w:r w:rsidR="004A4B0F">
        <w:t xml:space="preserve">1456 M and the table below summarizes the titration data for the two </w:t>
      </w:r>
      <w:r w:rsidR="006A33EA">
        <w:t>acid solutions.</w:t>
      </w:r>
    </w:p>
    <w:p w14:paraId="2F84D16C" w14:textId="77777777" w:rsidR="006A33EA" w:rsidRDefault="006A33EA" w:rsidP="00A0190B">
      <w:pPr>
        <w:ind w:firstLine="0"/>
      </w:pPr>
    </w:p>
    <w:tbl>
      <w:tblPr>
        <w:tblStyle w:val="TableGrid"/>
        <w:tblW w:w="0" w:type="auto"/>
        <w:tblLook w:val="04A0" w:firstRow="1" w:lastRow="0" w:firstColumn="1" w:lastColumn="0" w:noHBand="0" w:noVBand="1"/>
      </w:tblPr>
      <w:tblGrid>
        <w:gridCol w:w="1870"/>
        <w:gridCol w:w="1870"/>
        <w:gridCol w:w="1870"/>
        <w:gridCol w:w="1870"/>
      </w:tblGrid>
      <w:tr w:rsidR="00620CB6" w14:paraId="71F86678" w14:textId="77777777" w:rsidTr="006A33EA">
        <w:tc>
          <w:tcPr>
            <w:tcW w:w="1870" w:type="dxa"/>
          </w:tcPr>
          <w:p w14:paraId="08CF199E" w14:textId="126C5ACF" w:rsidR="00620CB6" w:rsidRDefault="00620CB6" w:rsidP="00A0190B">
            <w:pPr>
              <w:ind w:firstLine="0"/>
            </w:pPr>
            <w:r>
              <w:t>Acid</w:t>
            </w:r>
          </w:p>
        </w:tc>
        <w:tc>
          <w:tcPr>
            <w:tcW w:w="1870" w:type="dxa"/>
          </w:tcPr>
          <w:p w14:paraId="0C1684A4" w14:textId="61E47550" w:rsidR="00620CB6" w:rsidRDefault="00620CB6" w:rsidP="00A0190B">
            <w:pPr>
              <w:ind w:firstLine="0"/>
            </w:pPr>
            <w:r>
              <w:t>Initial acid solution volume</w:t>
            </w:r>
          </w:p>
        </w:tc>
        <w:tc>
          <w:tcPr>
            <w:tcW w:w="1870" w:type="dxa"/>
          </w:tcPr>
          <w:p w14:paraId="56EB4190" w14:textId="14756E29" w:rsidR="00620CB6" w:rsidRDefault="00620CB6" w:rsidP="00A0190B">
            <w:pPr>
              <w:ind w:firstLine="0"/>
            </w:pPr>
            <w:r>
              <w:t>Endpoint</w:t>
            </w:r>
          </w:p>
        </w:tc>
        <w:tc>
          <w:tcPr>
            <w:tcW w:w="1870" w:type="dxa"/>
          </w:tcPr>
          <w:p w14:paraId="00B67022" w14:textId="144505CE" w:rsidR="00620CB6" w:rsidRDefault="00620CB6" w:rsidP="00A0190B">
            <w:pPr>
              <w:ind w:firstLine="0"/>
            </w:pPr>
            <w:r>
              <w:t>Concentration (M)</w:t>
            </w:r>
          </w:p>
        </w:tc>
      </w:tr>
      <w:tr w:rsidR="00620CB6" w14:paraId="741FDA1F" w14:textId="77777777" w:rsidTr="006A33EA">
        <w:tc>
          <w:tcPr>
            <w:tcW w:w="1870" w:type="dxa"/>
          </w:tcPr>
          <w:p w14:paraId="61800A8B" w14:textId="748272EC" w:rsidR="00620CB6" w:rsidRDefault="00620CB6" w:rsidP="00A0190B">
            <w:pPr>
              <w:ind w:firstLine="0"/>
            </w:pPr>
            <w:proofErr w:type="spellStart"/>
            <w:r>
              <w:t>HCl</w:t>
            </w:r>
            <w:proofErr w:type="spellEnd"/>
          </w:p>
        </w:tc>
        <w:tc>
          <w:tcPr>
            <w:tcW w:w="1870" w:type="dxa"/>
          </w:tcPr>
          <w:p w14:paraId="0821731B" w14:textId="7CCA9A86" w:rsidR="00620CB6" w:rsidRDefault="00620CB6" w:rsidP="00A0190B">
            <w:pPr>
              <w:ind w:firstLine="0"/>
            </w:pPr>
            <w:r>
              <w:t>100.0 mL</w:t>
            </w:r>
          </w:p>
        </w:tc>
        <w:tc>
          <w:tcPr>
            <w:tcW w:w="1870" w:type="dxa"/>
          </w:tcPr>
          <w:p w14:paraId="064988E9" w14:textId="68D6229F" w:rsidR="00620CB6" w:rsidRDefault="00620CB6" w:rsidP="00A0190B">
            <w:pPr>
              <w:ind w:firstLine="0"/>
            </w:pPr>
            <w:r>
              <w:t>42.36 mL</w:t>
            </w:r>
          </w:p>
        </w:tc>
        <w:tc>
          <w:tcPr>
            <w:tcW w:w="1870" w:type="dxa"/>
          </w:tcPr>
          <w:p w14:paraId="3ECA5B5D" w14:textId="77777777" w:rsidR="00620CB6" w:rsidRDefault="00620CB6" w:rsidP="00A0190B">
            <w:pPr>
              <w:ind w:firstLine="0"/>
            </w:pPr>
          </w:p>
        </w:tc>
      </w:tr>
      <w:tr w:rsidR="00620CB6" w14:paraId="18F1E1B3" w14:textId="77777777" w:rsidTr="006A33EA">
        <w:tc>
          <w:tcPr>
            <w:tcW w:w="1870" w:type="dxa"/>
          </w:tcPr>
          <w:p w14:paraId="04FFC137" w14:textId="4B7FB188" w:rsidR="00620CB6" w:rsidRDefault="00620CB6" w:rsidP="00A0190B">
            <w:pPr>
              <w:ind w:firstLine="0"/>
            </w:pPr>
            <w:r>
              <w:t>H</w:t>
            </w:r>
            <w:r w:rsidRPr="00620CB6">
              <w:rPr>
                <w:vertAlign w:val="subscript"/>
              </w:rPr>
              <w:t>2</w:t>
            </w:r>
            <w:r>
              <w:t>SO</w:t>
            </w:r>
            <w:r w:rsidRPr="00620CB6">
              <w:rPr>
                <w:vertAlign w:val="subscript"/>
              </w:rPr>
              <w:t>4</w:t>
            </w:r>
          </w:p>
        </w:tc>
        <w:tc>
          <w:tcPr>
            <w:tcW w:w="1870" w:type="dxa"/>
          </w:tcPr>
          <w:p w14:paraId="62A40876" w14:textId="03970B02" w:rsidR="00620CB6" w:rsidRDefault="00620CB6" w:rsidP="00A0190B">
            <w:pPr>
              <w:ind w:firstLine="0"/>
            </w:pPr>
            <w:r>
              <w:t>75.00 mL</w:t>
            </w:r>
          </w:p>
        </w:tc>
        <w:tc>
          <w:tcPr>
            <w:tcW w:w="1870" w:type="dxa"/>
          </w:tcPr>
          <w:p w14:paraId="49E57A86" w14:textId="569822A7" w:rsidR="00620CB6" w:rsidRDefault="00620CB6" w:rsidP="00A0190B">
            <w:pPr>
              <w:ind w:firstLine="0"/>
            </w:pPr>
            <w:r>
              <w:t>19.42 mL</w:t>
            </w:r>
          </w:p>
        </w:tc>
        <w:tc>
          <w:tcPr>
            <w:tcW w:w="1870" w:type="dxa"/>
          </w:tcPr>
          <w:p w14:paraId="4D42DBAA" w14:textId="77777777" w:rsidR="00620CB6" w:rsidRDefault="00620CB6" w:rsidP="00A0190B">
            <w:pPr>
              <w:ind w:firstLine="0"/>
            </w:pPr>
          </w:p>
        </w:tc>
      </w:tr>
    </w:tbl>
    <w:p w14:paraId="6E4A8AA1" w14:textId="77777777" w:rsidR="00620CB6" w:rsidRDefault="00620CB6" w:rsidP="00A0190B">
      <w:pPr>
        <w:ind w:firstLine="0"/>
      </w:pPr>
    </w:p>
    <w:p w14:paraId="62ED92BC" w14:textId="4F233214" w:rsidR="00620CB6" w:rsidRDefault="00620CB6" w:rsidP="00A0190B">
      <w:pPr>
        <w:ind w:firstLine="0"/>
      </w:pPr>
      <w:r>
        <w:t>Complete the last column of the table by determining the concentration of each acid.</w:t>
      </w:r>
    </w:p>
    <w:p w14:paraId="36FC6FD3" w14:textId="77777777" w:rsidR="00620CB6" w:rsidRDefault="00620CB6" w:rsidP="00A0190B">
      <w:pPr>
        <w:ind w:firstLine="0"/>
      </w:pPr>
    </w:p>
    <w:p w14:paraId="7DF3D8F2" w14:textId="77777777" w:rsidR="005E495C" w:rsidRDefault="005E495C" w:rsidP="005E495C">
      <w:pPr>
        <w:ind w:firstLine="0"/>
      </w:pPr>
    </w:p>
    <w:p w14:paraId="79DB5581" w14:textId="77777777" w:rsidR="005E495C" w:rsidRDefault="005E495C" w:rsidP="005E495C">
      <w:pPr>
        <w:ind w:firstLine="0"/>
      </w:pPr>
    </w:p>
    <w:p w14:paraId="6E6C1C83" w14:textId="77777777" w:rsidR="005E495C" w:rsidRDefault="005E495C" w:rsidP="005E495C">
      <w:pPr>
        <w:ind w:firstLine="0"/>
      </w:pPr>
    </w:p>
    <w:p w14:paraId="65E54C41" w14:textId="77777777" w:rsidR="00E50B21" w:rsidRDefault="00E50B21" w:rsidP="005E495C">
      <w:pPr>
        <w:ind w:firstLine="0"/>
      </w:pPr>
    </w:p>
    <w:p w14:paraId="0ED6B779" w14:textId="77777777" w:rsidR="005E495C" w:rsidRDefault="005E495C" w:rsidP="005E495C">
      <w:pPr>
        <w:ind w:firstLine="0"/>
      </w:pPr>
    </w:p>
    <w:p w14:paraId="0D5AD024" w14:textId="519C8DAC" w:rsidR="00620CB6" w:rsidRDefault="00620CB6" w:rsidP="005E495C">
      <w:pPr>
        <w:ind w:firstLine="0"/>
      </w:pPr>
      <w:r>
        <w:t xml:space="preserve">Make a simple flow chart </w:t>
      </w:r>
      <w:r w:rsidR="004B195B">
        <w:t xml:space="preserve">laying out how to perform the calculation </w:t>
      </w:r>
      <w:r>
        <w:t>that could be applied to either titration.</w:t>
      </w:r>
    </w:p>
    <w:p w14:paraId="6FEFAA6D" w14:textId="77777777" w:rsidR="00620CB6" w:rsidRDefault="00620CB6" w:rsidP="00A0190B">
      <w:pPr>
        <w:ind w:firstLine="0"/>
      </w:pPr>
    </w:p>
    <w:p w14:paraId="6C744710" w14:textId="77777777" w:rsidR="004B195B" w:rsidRDefault="004B195B" w:rsidP="00A0190B">
      <w:pPr>
        <w:ind w:firstLine="0"/>
      </w:pPr>
    </w:p>
    <w:p w14:paraId="43D732BD" w14:textId="77777777" w:rsidR="004B195B" w:rsidRDefault="004B195B" w:rsidP="00A0190B">
      <w:pPr>
        <w:ind w:firstLine="0"/>
      </w:pPr>
    </w:p>
    <w:p w14:paraId="31C2554D" w14:textId="77777777" w:rsidR="004B195B" w:rsidRDefault="004B195B" w:rsidP="00A0190B">
      <w:pPr>
        <w:ind w:firstLine="0"/>
      </w:pPr>
    </w:p>
    <w:p w14:paraId="074F403F" w14:textId="77777777" w:rsidR="004B195B" w:rsidRDefault="004B195B" w:rsidP="00A0190B">
      <w:pPr>
        <w:ind w:firstLine="0"/>
      </w:pPr>
    </w:p>
    <w:p w14:paraId="754311B4" w14:textId="57C304D5" w:rsidR="00620CB6" w:rsidRDefault="00620CB6" w:rsidP="00E50B21">
      <w:pPr>
        <w:ind w:firstLine="0"/>
      </w:pPr>
      <w:r>
        <w:t>Some students mistakenly use M</w:t>
      </w:r>
      <w:r w:rsidRPr="004B195B">
        <w:rPr>
          <w:vertAlign w:val="subscript"/>
        </w:rPr>
        <w:t>1</w:t>
      </w:r>
      <w:r>
        <w:t>V</w:t>
      </w:r>
      <w:r w:rsidRPr="004B195B">
        <w:rPr>
          <w:vertAlign w:val="subscript"/>
        </w:rPr>
        <w:t>1</w:t>
      </w:r>
      <w:r>
        <w:t xml:space="preserve"> = M</w:t>
      </w:r>
      <w:r w:rsidRPr="004B195B">
        <w:rPr>
          <w:vertAlign w:val="subscript"/>
        </w:rPr>
        <w:t>2</w:t>
      </w:r>
      <w:r>
        <w:t>V</w:t>
      </w:r>
      <w:r w:rsidRPr="004B195B">
        <w:rPr>
          <w:vertAlign w:val="subscript"/>
        </w:rPr>
        <w:t>2</w:t>
      </w:r>
      <w:r>
        <w:t xml:space="preserve"> for titrations. Although it is not correct to do so, it sometimes result</w:t>
      </w:r>
      <w:r w:rsidR="005E495C">
        <w:t>s</w:t>
      </w:r>
      <w:r>
        <w:t xml:space="preserve"> in the correct answer. When will it work and when will it not? Would it have worked for either titration above?</w:t>
      </w:r>
    </w:p>
    <w:p w14:paraId="3721C9A5" w14:textId="77777777" w:rsidR="004B195B" w:rsidRDefault="004B195B" w:rsidP="00A0190B">
      <w:pPr>
        <w:ind w:firstLine="0"/>
      </w:pPr>
    </w:p>
    <w:p w14:paraId="349F4053" w14:textId="77777777" w:rsidR="005E495C" w:rsidRDefault="005E495C" w:rsidP="00A0190B">
      <w:pPr>
        <w:ind w:firstLine="0"/>
      </w:pPr>
    </w:p>
    <w:p w14:paraId="5C737070" w14:textId="77777777" w:rsidR="005E495C" w:rsidRDefault="005E495C" w:rsidP="00A0190B">
      <w:pPr>
        <w:ind w:firstLine="0"/>
      </w:pPr>
    </w:p>
    <w:p w14:paraId="70598727" w14:textId="77777777" w:rsidR="004B195B" w:rsidRDefault="004B195B" w:rsidP="00E50B21">
      <w:pPr>
        <w:pStyle w:val="Heading1"/>
        <w:spacing w:before="0"/>
      </w:pPr>
    </w:p>
    <w:p w14:paraId="10B93A1C" w14:textId="77777777" w:rsidR="007874C3" w:rsidRDefault="00122055" w:rsidP="007874C3">
      <w:pPr>
        <w:ind w:firstLine="0"/>
      </w:pPr>
      <w:r>
        <w:t>Now we will examine how uncertainty is used in the context of chemical analysis using the standardization</w:t>
      </w:r>
      <w:r w:rsidR="007874C3">
        <w:t xml:space="preserve"> of </w:t>
      </w:r>
      <w:proofErr w:type="spellStart"/>
      <w:r w:rsidR="007874C3">
        <w:t>NaOH</w:t>
      </w:r>
      <w:proofErr w:type="spellEnd"/>
      <w:r w:rsidR="007874C3">
        <w:t xml:space="preserve"> with a reagent called KHP (potassium hydrogen phthalate).</w:t>
      </w:r>
    </w:p>
    <w:p w14:paraId="17E69FBB" w14:textId="77777777" w:rsidR="007874C3" w:rsidRDefault="007874C3" w:rsidP="007874C3">
      <w:pPr>
        <w:ind w:firstLine="0"/>
      </w:pPr>
    </w:p>
    <w:p w14:paraId="18B45EB8" w14:textId="53AD730B" w:rsidR="003B67FD" w:rsidRDefault="007874C3" w:rsidP="005E495C">
      <w:pPr>
        <w:ind w:firstLine="0"/>
      </w:pPr>
      <w:r>
        <w:t>Before we get started, it’s worth asking ourselves</w:t>
      </w:r>
      <w:r w:rsidR="00566DA1">
        <w:t>:</w:t>
      </w:r>
      <w:r>
        <w:t xml:space="preserve"> why this is necessary in the first place</w:t>
      </w:r>
      <w:r w:rsidR="00566DA1">
        <w:t>?</w:t>
      </w:r>
      <w:r>
        <w:t>! Why can</w:t>
      </w:r>
      <w:r w:rsidR="00566DA1">
        <w:t>’t</w:t>
      </w:r>
      <w:r>
        <w:t xml:space="preserve"> we just weigh out pellets of </w:t>
      </w:r>
      <w:proofErr w:type="spellStart"/>
      <w:r>
        <w:t>NaOH</w:t>
      </w:r>
      <w:proofErr w:type="spellEnd"/>
      <w:r>
        <w:t xml:space="preserve">? </w:t>
      </w:r>
      <w:r w:rsidR="00566DA1">
        <w:t xml:space="preserve">The pictures below show, from left to right, how </w:t>
      </w:r>
      <w:proofErr w:type="spellStart"/>
      <w:r w:rsidR="00566DA1">
        <w:t>NaOH</w:t>
      </w:r>
      <w:proofErr w:type="spellEnd"/>
      <w:r w:rsidR="00566DA1">
        <w:t xml:space="preserve"> changes over time when exposed to the air.</w:t>
      </w:r>
    </w:p>
    <w:p w14:paraId="5AA277DB" w14:textId="45B07A6C" w:rsidR="003B67FD" w:rsidRDefault="00566DA1" w:rsidP="00566DA1">
      <w:pPr>
        <w:ind w:firstLine="0"/>
      </w:pPr>
      <w:r>
        <w:rPr>
          <w:noProof/>
          <w:lang w:eastAsia="zh-CN"/>
        </w:rPr>
        <w:t xml:space="preserve"> </w:t>
      </w:r>
      <w:r>
        <w:rPr>
          <w:noProof/>
        </w:rPr>
        <w:drawing>
          <wp:inline distT="0" distB="0" distL="0" distR="0" wp14:anchorId="7E97F41B" wp14:editId="16983C29">
            <wp:extent cx="5905500" cy="1294039"/>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OH deliquescence.jpg"/>
                    <pic:cNvPicPr/>
                  </pic:nvPicPr>
                  <pic:blipFill rotWithShape="1">
                    <a:blip r:embed="rId8">
                      <a:extLst>
                        <a:ext uri="{28A0092B-C50C-407E-A947-70E740481C1C}">
                          <a14:useLocalDpi xmlns:a14="http://schemas.microsoft.com/office/drawing/2010/main" val="0"/>
                        </a:ext>
                      </a:extLst>
                    </a:blip>
                    <a:srcRect t="15617"/>
                    <a:stretch/>
                  </pic:blipFill>
                  <pic:spPr bwMode="auto">
                    <a:xfrm>
                      <a:off x="0" y="0"/>
                      <a:ext cx="5905500" cy="1294039"/>
                    </a:xfrm>
                    <a:prstGeom prst="rect">
                      <a:avLst/>
                    </a:prstGeom>
                    <a:ln>
                      <a:noFill/>
                    </a:ln>
                    <a:extLst>
                      <a:ext uri="{53640926-AAD7-44D8-BBD7-CCE9431645EC}">
                        <a14:shadowObscured xmlns:a14="http://schemas.microsoft.com/office/drawing/2010/main"/>
                      </a:ext>
                    </a:extLst>
                  </pic:spPr>
                </pic:pic>
              </a:graphicData>
            </a:graphic>
          </wp:inline>
        </w:drawing>
      </w:r>
    </w:p>
    <w:p w14:paraId="7366F196" w14:textId="77777777" w:rsidR="00566DA1" w:rsidRDefault="00566DA1" w:rsidP="00566DA1">
      <w:pPr>
        <w:ind w:firstLine="0"/>
      </w:pPr>
    </w:p>
    <w:p w14:paraId="0F5A26C4" w14:textId="00B4E05F" w:rsidR="00566DA1" w:rsidRDefault="00566DA1" w:rsidP="00E50B21">
      <w:pPr>
        <w:ind w:firstLine="0"/>
      </w:pPr>
      <w:r>
        <w:t xml:space="preserve">What is occurring to the </w:t>
      </w:r>
      <w:proofErr w:type="spellStart"/>
      <w:r>
        <w:t>NaOH</w:t>
      </w:r>
      <w:proofErr w:type="spellEnd"/>
      <w:r>
        <w:t>?</w:t>
      </w:r>
      <w:r w:rsidR="00E50B21">
        <w:t xml:space="preserve"> </w:t>
      </w:r>
      <w:r>
        <w:t>How would this affect your abili</w:t>
      </w:r>
      <w:r w:rsidR="00E50B21">
        <w:t xml:space="preserve">ty to </w:t>
      </w:r>
      <w:r w:rsidR="00E50B21" w:rsidRPr="00E50B21">
        <w:rPr>
          <w:u w:val="single"/>
        </w:rPr>
        <w:t>accurately</w:t>
      </w:r>
      <w:r w:rsidR="00E50B21">
        <w:t xml:space="preserve"> prepare the</w:t>
      </w:r>
      <w:r>
        <w:t xml:space="preserve"> solution?</w:t>
      </w:r>
    </w:p>
    <w:p w14:paraId="2CE3110A" w14:textId="77777777" w:rsidR="00566DA1" w:rsidRDefault="00566DA1" w:rsidP="00566DA1">
      <w:pPr>
        <w:ind w:firstLine="0"/>
      </w:pPr>
    </w:p>
    <w:p w14:paraId="27F0886B" w14:textId="77777777" w:rsidR="005E495C" w:rsidRDefault="005E495C" w:rsidP="00566DA1">
      <w:pPr>
        <w:ind w:firstLine="0"/>
      </w:pPr>
    </w:p>
    <w:p w14:paraId="4B827D0B" w14:textId="77777777" w:rsidR="004B195B" w:rsidRDefault="004B195B" w:rsidP="00566DA1">
      <w:pPr>
        <w:ind w:firstLine="0"/>
      </w:pPr>
    </w:p>
    <w:p w14:paraId="7F525470" w14:textId="7C74C12E" w:rsidR="006E7533" w:rsidRDefault="00566DA1" w:rsidP="005E495C">
      <w:pPr>
        <w:ind w:firstLine="0"/>
      </w:pPr>
      <w:r>
        <w:t xml:space="preserve">If you did not notice how </w:t>
      </w:r>
      <w:proofErr w:type="spellStart"/>
      <w:r>
        <w:t>NaOH</w:t>
      </w:r>
      <w:proofErr w:type="spellEnd"/>
      <w:r>
        <w:t xml:space="preserve"> behaved in air and </w:t>
      </w:r>
      <w:r w:rsidR="006E7533">
        <w:t xml:space="preserve">you went on to use this </w:t>
      </w:r>
      <w:proofErr w:type="spellStart"/>
      <w:r w:rsidR="006E7533">
        <w:t>NaOH</w:t>
      </w:r>
      <w:proofErr w:type="spellEnd"/>
      <w:r w:rsidR="006E7533">
        <w:t xml:space="preserve"> solution in your acid analysis, would your final result for the </w:t>
      </w:r>
      <w:r w:rsidR="0042666A">
        <w:t>acid concentration be too high or too low?</w:t>
      </w:r>
    </w:p>
    <w:p w14:paraId="147E3B82" w14:textId="77777777" w:rsidR="006E7533" w:rsidRDefault="006E7533" w:rsidP="00566DA1">
      <w:pPr>
        <w:ind w:firstLine="0"/>
      </w:pPr>
    </w:p>
    <w:p w14:paraId="38A677BF" w14:textId="77777777" w:rsidR="004B195B" w:rsidRDefault="004B195B" w:rsidP="0042666A">
      <w:pPr>
        <w:ind w:firstLine="0"/>
      </w:pPr>
    </w:p>
    <w:p w14:paraId="3AB14194" w14:textId="77777777" w:rsidR="005E495C" w:rsidRDefault="005E495C" w:rsidP="0042666A">
      <w:pPr>
        <w:ind w:firstLine="0"/>
      </w:pPr>
    </w:p>
    <w:p w14:paraId="3D2DA1E8" w14:textId="77777777" w:rsidR="005E495C" w:rsidRDefault="005E495C" w:rsidP="0042666A">
      <w:pPr>
        <w:ind w:firstLine="0"/>
      </w:pPr>
    </w:p>
    <w:p w14:paraId="26161E0F" w14:textId="77777777" w:rsidR="005E495C" w:rsidRDefault="005E495C" w:rsidP="0042666A">
      <w:pPr>
        <w:ind w:firstLine="0"/>
      </w:pPr>
    </w:p>
    <w:p w14:paraId="1B651590" w14:textId="231A2796" w:rsidR="004B195B" w:rsidRDefault="00566DA1" w:rsidP="005E495C">
      <w:pPr>
        <w:ind w:firstLine="0"/>
      </w:pPr>
      <w:r>
        <w:t>Would you describe this as random</w:t>
      </w:r>
      <w:r w:rsidR="005E495C">
        <w:t xml:space="preserve"> </w:t>
      </w:r>
      <w:r>
        <w:t xml:space="preserve">or systematic error? Explain your reasoning among your </w:t>
      </w:r>
      <w:proofErr w:type="spellStart"/>
      <w:r>
        <w:t>groupmates</w:t>
      </w:r>
      <w:proofErr w:type="spellEnd"/>
      <w:r w:rsidR="0042666A">
        <w:t xml:space="preserve"> and come to an agreeme</w:t>
      </w:r>
      <w:r w:rsidR="005E495C">
        <w:t>nt. Describe how the other type</w:t>
      </w:r>
      <w:r w:rsidR="0042666A">
        <w:t xml:space="preserve"> of error might occur in this analysis.</w:t>
      </w:r>
      <w:r>
        <w:t xml:space="preserve"> </w:t>
      </w:r>
    </w:p>
    <w:p w14:paraId="62AD6644" w14:textId="37526DE9" w:rsidR="0042666A" w:rsidRDefault="0042666A" w:rsidP="00E50B21">
      <w:pPr>
        <w:pStyle w:val="Heading1"/>
      </w:pPr>
    </w:p>
    <w:p w14:paraId="02A9C96E" w14:textId="2A4BFC43" w:rsidR="002D22B3" w:rsidRDefault="00A5044E" w:rsidP="005E495C">
      <w:pPr>
        <w:ind w:firstLine="0"/>
      </w:pPr>
      <w:r>
        <w:t>Use the rules for the prop</w:t>
      </w:r>
      <w:r w:rsidR="002D22B3">
        <w:t xml:space="preserve">agation of uncertainty for the standardization of the </w:t>
      </w:r>
      <w:proofErr w:type="spellStart"/>
      <w:r w:rsidR="002D22B3">
        <w:t>NaOH</w:t>
      </w:r>
      <w:proofErr w:type="spellEnd"/>
      <w:r w:rsidR="002D22B3">
        <w:t xml:space="preserve"> with KHP</w:t>
      </w:r>
      <w:r w:rsidR="0001203D">
        <w:t>, which can be represented as:</w:t>
      </w:r>
    </w:p>
    <w:p w14:paraId="0585EAF9" w14:textId="78A38FF0" w:rsidR="002D22B3" w:rsidRPr="002D22B3" w:rsidRDefault="002D22B3" w:rsidP="004B195B">
      <w:pPr>
        <w:ind w:firstLine="0"/>
        <w:jc w:val="center"/>
        <w:rPr>
          <w:lang w:val="pt-BR"/>
        </w:rPr>
      </w:pPr>
      <w:r w:rsidRPr="002D22B3">
        <w:rPr>
          <w:lang w:val="pt-BR"/>
        </w:rPr>
        <w:t xml:space="preserve">NaOH  +  KHP  </w:t>
      </w:r>
      <w:r>
        <w:sym w:font="Wingdings" w:char="F0E0"/>
      </w:r>
      <w:r w:rsidRPr="002D22B3">
        <w:rPr>
          <w:lang w:val="pt-BR"/>
        </w:rPr>
        <w:t xml:space="preserve">  KNaP  +  H</w:t>
      </w:r>
      <w:r w:rsidRPr="004B195B">
        <w:rPr>
          <w:vertAlign w:val="subscript"/>
          <w:lang w:val="pt-BR"/>
        </w:rPr>
        <w:t>2</w:t>
      </w:r>
      <w:r w:rsidRPr="002D22B3">
        <w:rPr>
          <w:lang w:val="pt-BR"/>
        </w:rPr>
        <w:t xml:space="preserve">O </w:t>
      </w:r>
      <w:r w:rsidRPr="002D22B3">
        <w:rPr>
          <w:lang w:val="pt-BR"/>
        </w:rPr>
        <w:tab/>
      </w:r>
      <w:r w:rsidRPr="002D22B3">
        <w:rPr>
          <w:lang w:val="pt-BR"/>
        </w:rPr>
        <w:tab/>
      </w:r>
      <w:r w:rsidR="004B195B">
        <w:rPr>
          <w:lang w:val="pt-BR"/>
        </w:rPr>
        <w:tab/>
      </w:r>
      <w:r w:rsidRPr="004B195B">
        <w:rPr>
          <w:i/>
          <w:iCs/>
          <w:lang w:val="pt-BR"/>
        </w:rPr>
        <w:t>(balanced)</w:t>
      </w:r>
    </w:p>
    <w:p w14:paraId="349A3DA4" w14:textId="77777777" w:rsidR="002D22B3" w:rsidRDefault="002D22B3" w:rsidP="0042666A">
      <w:pPr>
        <w:ind w:firstLine="0"/>
        <w:rPr>
          <w:lang w:val="pt-BR"/>
        </w:rPr>
      </w:pPr>
    </w:p>
    <w:tbl>
      <w:tblPr>
        <w:tblStyle w:val="TableGrid"/>
        <w:tblW w:w="0" w:type="auto"/>
        <w:tblLook w:val="04A0" w:firstRow="1" w:lastRow="0" w:firstColumn="1" w:lastColumn="0" w:noHBand="0" w:noVBand="1"/>
      </w:tblPr>
      <w:tblGrid>
        <w:gridCol w:w="4675"/>
        <w:gridCol w:w="4675"/>
      </w:tblGrid>
      <w:tr w:rsidR="0001203D" w14:paraId="211A6B35" w14:textId="77777777" w:rsidTr="0001203D">
        <w:tc>
          <w:tcPr>
            <w:tcW w:w="4675" w:type="dxa"/>
          </w:tcPr>
          <w:p w14:paraId="6F7465DE" w14:textId="2A2DB28D" w:rsidR="0001203D" w:rsidRDefault="0001203D" w:rsidP="0042666A">
            <w:pPr>
              <w:ind w:firstLine="0"/>
              <w:rPr>
                <w:lang w:val="pt-BR"/>
              </w:rPr>
            </w:pPr>
            <w:r>
              <w:rPr>
                <w:lang w:val="pt-BR"/>
              </w:rPr>
              <w:t>Mass KHP</w:t>
            </w:r>
          </w:p>
        </w:tc>
        <w:tc>
          <w:tcPr>
            <w:tcW w:w="4675" w:type="dxa"/>
          </w:tcPr>
          <w:p w14:paraId="5F74DBA0" w14:textId="4CF9B82C" w:rsidR="0001203D" w:rsidRDefault="00595128" w:rsidP="00117150">
            <w:pPr>
              <w:ind w:firstLine="0"/>
              <w:rPr>
                <w:lang w:val="pt-BR"/>
              </w:rPr>
            </w:pPr>
            <w:r>
              <w:rPr>
                <w:lang w:val="pt-BR"/>
              </w:rPr>
              <w:t>1.0613</w:t>
            </w:r>
            <w:r w:rsidR="00117150">
              <w:rPr>
                <w:lang w:val="pt-BR"/>
              </w:rPr>
              <w:t>(</w:t>
            </w:r>
            <w:r w:rsidR="00117150">
              <w:rPr>
                <w:lang w:val="pt-BR"/>
              </w:rPr>
              <w:sym w:font="Symbol" w:char="F0B1"/>
            </w:r>
            <w:r w:rsidR="00117150">
              <w:rPr>
                <w:lang w:val="pt-BR"/>
              </w:rPr>
              <w:t>0.0001)</w:t>
            </w:r>
            <w:r>
              <w:rPr>
                <w:lang w:val="pt-BR"/>
              </w:rPr>
              <w:t xml:space="preserve"> g</w:t>
            </w:r>
            <w:r w:rsidR="00117150">
              <w:rPr>
                <w:lang w:val="pt-BR"/>
              </w:rPr>
              <w:t xml:space="preserve"> </w:t>
            </w:r>
          </w:p>
        </w:tc>
      </w:tr>
      <w:tr w:rsidR="0001203D" w14:paraId="296198BB" w14:textId="77777777" w:rsidTr="0001203D">
        <w:tc>
          <w:tcPr>
            <w:tcW w:w="4675" w:type="dxa"/>
          </w:tcPr>
          <w:p w14:paraId="0D8FA12E" w14:textId="3627A536" w:rsidR="0001203D" w:rsidRDefault="0001203D" w:rsidP="0042666A">
            <w:pPr>
              <w:ind w:firstLine="0"/>
              <w:rPr>
                <w:lang w:val="pt-BR"/>
              </w:rPr>
            </w:pPr>
            <w:r>
              <w:rPr>
                <w:lang w:val="pt-BR"/>
              </w:rPr>
              <w:t>Molar mass of KHP</w:t>
            </w:r>
          </w:p>
        </w:tc>
        <w:tc>
          <w:tcPr>
            <w:tcW w:w="4675" w:type="dxa"/>
          </w:tcPr>
          <w:p w14:paraId="5A271BC7" w14:textId="29F9E83A" w:rsidR="0001203D" w:rsidRDefault="0001203D" w:rsidP="0042666A">
            <w:pPr>
              <w:ind w:firstLine="0"/>
              <w:rPr>
                <w:lang w:val="pt-BR"/>
              </w:rPr>
            </w:pPr>
            <w:r>
              <w:rPr>
                <w:lang w:val="pt-BR"/>
              </w:rPr>
              <w:t>204.22 g/mol</w:t>
            </w:r>
          </w:p>
        </w:tc>
      </w:tr>
      <w:tr w:rsidR="0001203D" w14:paraId="790CF35B" w14:textId="77777777" w:rsidTr="0001203D">
        <w:trPr>
          <w:trHeight w:val="287"/>
        </w:trPr>
        <w:tc>
          <w:tcPr>
            <w:tcW w:w="4675" w:type="dxa"/>
          </w:tcPr>
          <w:p w14:paraId="202D05F1" w14:textId="6EF9CA5E" w:rsidR="0001203D" w:rsidRDefault="0001203D" w:rsidP="0042666A">
            <w:pPr>
              <w:ind w:firstLine="0"/>
              <w:rPr>
                <w:lang w:val="pt-BR"/>
              </w:rPr>
            </w:pPr>
            <w:r>
              <w:rPr>
                <w:lang w:val="pt-BR"/>
              </w:rPr>
              <w:t>Water for KHP solution</w:t>
            </w:r>
          </w:p>
        </w:tc>
        <w:tc>
          <w:tcPr>
            <w:tcW w:w="4675" w:type="dxa"/>
          </w:tcPr>
          <w:p w14:paraId="7A49B761" w14:textId="269731D8" w:rsidR="0001203D" w:rsidRDefault="0001203D" w:rsidP="0042666A">
            <w:pPr>
              <w:ind w:firstLine="0"/>
              <w:rPr>
                <w:lang w:val="pt-BR"/>
              </w:rPr>
            </w:pPr>
            <w:r>
              <w:rPr>
                <w:lang w:val="pt-BR"/>
              </w:rPr>
              <w:t>100 mL</w:t>
            </w:r>
          </w:p>
        </w:tc>
      </w:tr>
      <w:tr w:rsidR="00117150" w14:paraId="5FB6F5AE" w14:textId="77777777" w:rsidTr="0001203D">
        <w:tc>
          <w:tcPr>
            <w:tcW w:w="4675" w:type="dxa"/>
          </w:tcPr>
          <w:p w14:paraId="4136D81F" w14:textId="08FC026F" w:rsidR="00117150" w:rsidRDefault="00117150" w:rsidP="0042666A">
            <w:pPr>
              <w:ind w:firstLine="0"/>
              <w:rPr>
                <w:lang w:val="pt-BR"/>
              </w:rPr>
            </w:pPr>
            <w:r>
              <w:rPr>
                <w:lang w:val="pt-BR"/>
              </w:rPr>
              <w:t>Initial buret reading</w:t>
            </w:r>
          </w:p>
        </w:tc>
        <w:tc>
          <w:tcPr>
            <w:tcW w:w="4675" w:type="dxa"/>
          </w:tcPr>
          <w:p w14:paraId="700DE27E" w14:textId="1C28117B" w:rsidR="00117150" w:rsidRDefault="00117150" w:rsidP="00117150">
            <w:pPr>
              <w:ind w:firstLine="0"/>
              <w:rPr>
                <w:lang w:val="pt-BR"/>
              </w:rPr>
            </w:pPr>
            <w:r>
              <w:rPr>
                <w:lang w:val="pt-BR"/>
              </w:rPr>
              <w:t>0.000(</w:t>
            </w:r>
            <w:r>
              <w:rPr>
                <w:lang w:val="pt-BR"/>
              </w:rPr>
              <w:sym w:font="Symbol" w:char="F0B1"/>
            </w:r>
            <w:r>
              <w:rPr>
                <w:lang w:val="pt-BR"/>
              </w:rPr>
              <w:t>0.05) mL</w:t>
            </w:r>
          </w:p>
        </w:tc>
      </w:tr>
      <w:tr w:rsidR="0001203D" w14:paraId="525B7557" w14:textId="77777777" w:rsidTr="00117150">
        <w:trPr>
          <w:trHeight w:val="260"/>
        </w:trPr>
        <w:tc>
          <w:tcPr>
            <w:tcW w:w="4675" w:type="dxa"/>
          </w:tcPr>
          <w:p w14:paraId="00E0D24A" w14:textId="3BD8AD96" w:rsidR="0001203D" w:rsidRDefault="0001203D" w:rsidP="0042666A">
            <w:pPr>
              <w:ind w:firstLine="0"/>
              <w:rPr>
                <w:lang w:val="pt-BR"/>
              </w:rPr>
            </w:pPr>
            <w:r>
              <w:rPr>
                <w:lang w:val="pt-BR"/>
              </w:rPr>
              <w:t>End point</w:t>
            </w:r>
          </w:p>
        </w:tc>
        <w:tc>
          <w:tcPr>
            <w:tcW w:w="4675" w:type="dxa"/>
          </w:tcPr>
          <w:p w14:paraId="4BF00778" w14:textId="1D3F302E" w:rsidR="0001203D" w:rsidRDefault="00117150" w:rsidP="00117150">
            <w:pPr>
              <w:ind w:firstLine="0"/>
              <w:rPr>
                <w:lang w:val="pt-BR"/>
              </w:rPr>
            </w:pPr>
            <w:r>
              <w:rPr>
                <w:lang w:val="pt-BR"/>
              </w:rPr>
              <w:t>35.89(</w:t>
            </w:r>
            <w:r>
              <w:rPr>
                <w:lang w:val="pt-BR"/>
              </w:rPr>
              <w:sym w:font="Symbol" w:char="F0B1"/>
            </w:r>
            <w:r>
              <w:rPr>
                <w:lang w:val="pt-BR"/>
              </w:rPr>
              <w:t xml:space="preserve">0.05) </w:t>
            </w:r>
            <w:r w:rsidR="0001203D">
              <w:rPr>
                <w:lang w:val="pt-BR"/>
              </w:rPr>
              <w:t>mL</w:t>
            </w:r>
          </w:p>
        </w:tc>
      </w:tr>
    </w:tbl>
    <w:p w14:paraId="35D5E0BA" w14:textId="77777777" w:rsidR="004B195B" w:rsidRDefault="004B195B" w:rsidP="0042666A">
      <w:pPr>
        <w:ind w:firstLine="0"/>
        <w:rPr>
          <w:lang w:val="pt-BR"/>
        </w:rPr>
      </w:pPr>
    </w:p>
    <w:p w14:paraId="29E7F973" w14:textId="77777777" w:rsidR="00E50B21" w:rsidRDefault="00E50B21">
      <w:r>
        <w:br w:type="page"/>
      </w:r>
    </w:p>
    <w:p w14:paraId="115FE817" w14:textId="361049B2" w:rsidR="00117150" w:rsidRDefault="00117150" w:rsidP="004B195B">
      <w:pPr>
        <w:ind w:firstLine="0"/>
      </w:pPr>
      <w:r>
        <w:lastRenderedPageBreak/>
        <w:t xml:space="preserve">Find the concentration of </w:t>
      </w:r>
      <w:proofErr w:type="spellStart"/>
      <w:r>
        <w:t>NaOH</w:t>
      </w:r>
      <w:proofErr w:type="spellEnd"/>
      <w:r>
        <w:t xml:space="preserve"> based on the results of </w:t>
      </w:r>
      <w:r w:rsidR="00A55538">
        <w:t>the titration above</w:t>
      </w:r>
      <w:r w:rsidR="004B195B">
        <w:t xml:space="preserve">, </w:t>
      </w:r>
      <w:r w:rsidR="004B195B" w:rsidRPr="00E50B21">
        <w:rPr>
          <w:u w:val="single"/>
        </w:rPr>
        <w:t>including the uncertainty</w:t>
      </w:r>
      <w:r w:rsidR="00A55538">
        <w:t>.</w:t>
      </w:r>
    </w:p>
    <w:p w14:paraId="33530025" w14:textId="77777777" w:rsidR="004B195B" w:rsidRDefault="004B195B" w:rsidP="004B195B">
      <w:pPr>
        <w:ind w:firstLine="0"/>
      </w:pPr>
    </w:p>
    <w:p w14:paraId="12395B65" w14:textId="77777777" w:rsidR="004B195B" w:rsidRDefault="004B195B" w:rsidP="004B195B">
      <w:pPr>
        <w:ind w:firstLine="0"/>
      </w:pPr>
    </w:p>
    <w:p w14:paraId="20AF67DE" w14:textId="77777777" w:rsidR="005E495C" w:rsidRDefault="005E495C" w:rsidP="004B195B">
      <w:pPr>
        <w:ind w:firstLine="0"/>
      </w:pPr>
    </w:p>
    <w:p w14:paraId="40196F5B" w14:textId="77777777" w:rsidR="005E495C" w:rsidRDefault="005E495C" w:rsidP="004B195B">
      <w:pPr>
        <w:ind w:firstLine="0"/>
      </w:pPr>
    </w:p>
    <w:p w14:paraId="531D68D8" w14:textId="77777777" w:rsidR="005E495C" w:rsidRDefault="005E495C" w:rsidP="004B195B">
      <w:pPr>
        <w:ind w:firstLine="0"/>
      </w:pPr>
    </w:p>
    <w:p w14:paraId="722B126F" w14:textId="77777777" w:rsidR="00E50B21" w:rsidRPr="004B195B" w:rsidRDefault="00E50B21" w:rsidP="004B195B">
      <w:pPr>
        <w:ind w:firstLine="0"/>
      </w:pPr>
    </w:p>
    <w:p w14:paraId="0E6029E4" w14:textId="77777777" w:rsidR="00A55538" w:rsidRDefault="00A55538" w:rsidP="00FE7622">
      <w:pPr>
        <w:pStyle w:val="ListParagraph"/>
        <w:ind w:left="0" w:firstLine="0"/>
      </w:pPr>
    </w:p>
    <w:p w14:paraId="704F4C79" w14:textId="56F628D1" w:rsidR="00E50B21" w:rsidRDefault="00E50B21" w:rsidP="00FE7622">
      <w:pPr>
        <w:pStyle w:val="ListParagraph"/>
        <w:ind w:left="0" w:firstLine="0"/>
      </w:pPr>
      <w:r>
        <w:t>Note that the volume of water used to dissolve the KHP and the molar mass of KHP do not have uncertainty included. Why not?</w:t>
      </w:r>
    </w:p>
    <w:p w14:paraId="51C39349" w14:textId="77777777" w:rsidR="00E50B21" w:rsidRDefault="00E50B21" w:rsidP="00FE7622">
      <w:pPr>
        <w:pStyle w:val="ListParagraph"/>
        <w:ind w:left="0" w:firstLine="0"/>
      </w:pPr>
    </w:p>
    <w:p w14:paraId="3737C91C" w14:textId="77777777" w:rsidR="00E50B21" w:rsidRDefault="00E50B21" w:rsidP="00FE7622">
      <w:pPr>
        <w:pStyle w:val="ListParagraph"/>
        <w:ind w:left="0" w:firstLine="0"/>
      </w:pPr>
    </w:p>
    <w:p w14:paraId="3C88B6D6" w14:textId="77777777" w:rsidR="00E50B21" w:rsidRDefault="00E50B21" w:rsidP="00FE7622">
      <w:pPr>
        <w:pStyle w:val="ListParagraph"/>
        <w:ind w:left="0" w:firstLine="0"/>
      </w:pPr>
    </w:p>
    <w:p w14:paraId="4B9ED1DA" w14:textId="77777777" w:rsidR="00E50B21" w:rsidRDefault="00E50B21" w:rsidP="00FE7622">
      <w:pPr>
        <w:pStyle w:val="ListParagraph"/>
        <w:ind w:left="0" w:firstLine="0"/>
      </w:pPr>
    </w:p>
    <w:p w14:paraId="26E5842B" w14:textId="77777777" w:rsidR="00E50B21" w:rsidRDefault="00E50B21" w:rsidP="00FE7622">
      <w:pPr>
        <w:pStyle w:val="ListParagraph"/>
        <w:ind w:left="0" w:firstLine="0"/>
      </w:pPr>
    </w:p>
    <w:p w14:paraId="2D35AD14" w14:textId="77777777" w:rsidR="00E50B21" w:rsidRDefault="00E50B21" w:rsidP="00FE7622">
      <w:pPr>
        <w:pStyle w:val="ListParagraph"/>
        <w:ind w:left="0" w:firstLine="0"/>
      </w:pPr>
    </w:p>
    <w:p w14:paraId="4EE9983B" w14:textId="5EE0D7DD" w:rsidR="00A55538" w:rsidRDefault="00A55538" w:rsidP="00FE7622">
      <w:pPr>
        <w:pStyle w:val="ListParagraph"/>
        <w:ind w:left="0" w:firstLine="0"/>
      </w:pPr>
      <w:r>
        <w:t xml:space="preserve">Based on your calculation, which measured value in the lab introduces the most error in the overall </w:t>
      </w:r>
      <w:r w:rsidR="00061105">
        <w:t>final result?</w:t>
      </w:r>
    </w:p>
    <w:p w14:paraId="3D73DDE6" w14:textId="77777777" w:rsidR="004B195B" w:rsidRDefault="004B195B" w:rsidP="00FE7622">
      <w:pPr>
        <w:pStyle w:val="ListParagraph"/>
        <w:ind w:left="0" w:firstLine="0"/>
      </w:pPr>
    </w:p>
    <w:p w14:paraId="45430586" w14:textId="77777777" w:rsidR="00E50B21" w:rsidRDefault="00E50B21" w:rsidP="00FE7622">
      <w:pPr>
        <w:pStyle w:val="ListParagraph"/>
        <w:ind w:left="0" w:firstLine="0"/>
      </w:pPr>
    </w:p>
    <w:p w14:paraId="28F14989" w14:textId="77777777" w:rsidR="00E50B21" w:rsidRDefault="00E50B21" w:rsidP="00FE7622">
      <w:pPr>
        <w:pStyle w:val="ListParagraph"/>
        <w:ind w:left="0" w:firstLine="0"/>
      </w:pPr>
    </w:p>
    <w:tbl>
      <w:tblPr>
        <w:tblStyle w:val="TableGrid"/>
        <w:tblpPr w:leftFromText="180" w:rightFromText="180" w:vertAnchor="text" w:horzAnchor="page" w:tblpX="7570" w:tblpY="-63"/>
        <w:tblW w:w="3224" w:type="dxa"/>
        <w:tblLook w:val="04A0" w:firstRow="1" w:lastRow="0" w:firstColumn="1" w:lastColumn="0" w:noHBand="0" w:noVBand="1"/>
      </w:tblPr>
      <w:tblGrid>
        <w:gridCol w:w="1170"/>
        <w:gridCol w:w="2054"/>
      </w:tblGrid>
      <w:tr w:rsidR="00E50B21" w14:paraId="618AB167" w14:textId="77777777" w:rsidTr="00E50B21">
        <w:trPr>
          <w:trHeight w:val="322"/>
        </w:trPr>
        <w:tc>
          <w:tcPr>
            <w:tcW w:w="1170" w:type="dxa"/>
          </w:tcPr>
          <w:p w14:paraId="3C149D70" w14:textId="77777777" w:rsidR="00E50B21" w:rsidRDefault="00E50B21" w:rsidP="00E50B21">
            <w:pPr>
              <w:pStyle w:val="ListParagraph"/>
              <w:ind w:left="0" w:firstLine="0"/>
            </w:pPr>
          </w:p>
        </w:tc>
        <w:tc>
          <w:tcPr>
            <w:tcW w:w="2054" w:type="dxa"/>
          </w:tcPr>
          <w:p w14:paraId="7DE8A83A" w14:textId="77777777" w:rsidR="00E50B21" w:rsidRPr="004B195B" w:rsidRDefault="00E50B21" w:rsidP="00E50B21">
            <w:pPr>
              <w:pStyle w:val="ListParagraph"/>
              <w:ind w:left="0" w:firstLine="0"/>
              <w:rPr>
                <w:b/>
                <w:bCs/>
              </w:rPr>
            </w:pPr>
            <w:r w:rsidRPr="004B195B">
              <w:rPr>
                <w:b/>
                <w:bCs/>
              </w:rPr>
              <w:t>[</w:t>
            </w:r>
            <w:proofErr w:type="spellStart"/>
            <w:r w:rsidRPr="004B195B">
              <w:rPr>
                <w:b/>
                <w:bCs/>
              </w:rPr>
              <w:t>NaOH</w:t>
            </w:r>
            <w:proofErr w:type="spellEnd"/>
            <w:r w:rsidRPr="004B195B">
              <w:rPr>
                <w:b/>
                <w:bCs/>
              </w:rPr>
              <w:t>] (M)</w:t>
            </w:r>
          </w:p>
        </w:tc>
      </w:tr>
      <w:tr w:rsidR="00E50B21" w14:paraId="1D937876" w14:textId="77777777" w:rsidTr="00E50B21">
        <w:trPr>
          <w:trHeight w:val="335"/>
        </w:trPr>
        <w:tc>
          <w:tcPr>
            <w:tcW w:w="1170" w:type="dxa"/>
          </w:tcPr>
          <w:p w14:paraId="20C4B1D5" w14:textId="77777777" w:rsidR="00E50B21" w:rsidRDefault="00E50B21" w:rsidP="00E50B21">
            <w:pPr>
              <w:pStyle w:val="ListParagraph"/>
              <w:ind w:left="0" w:firstLine="0"/>
            </w:pPr>
            <w:r>
              <w:t>Trial 2</w:t>
            </w:r>
          </w:p>
        </w:tc>
        <w:tc>
          <w:tcPr>
            <w:tcW w:w="2054" w:type="dxa"/>
          </w:tcPr>
          <w:p w14:paraId="34E7040F" w14:textId="77777777" w:rsidR="00E50B21" w:rsidRDefault="00E50B21" w:rsidP="00E50B21">
            <w:pPr>
              <w:pStyle w:val="ListParagraph"/>
              <w:ind w:left="0" w:firstLine="0"/>
            </w:pPr>
            <w:r w:rsidRPr="004B195B">
              <w:t>0.</w:t>
            </w:r>
            <w:r>
              <w:t xml:space="preserve">1451 </w:t>
            </w:r>
            <w:r w:rsidRPr="004B195B">
              <w:t>(</w:t>
            </w:r>
            <w:r>
              <w:rPr>
                <w:lang w:val="pt-BR"/>
              </w:rPr>
              <w:sym w:font="Symbol" w:char="F0B1"/>
            </w:r>
            <w:r w:rsidRPr="004B195B">
              <w:t>0.00</w:t>
            </w:r>
            <w:r>
              <w:t>03</w:t>
            </w:r>
            <w:r w:rsidRPr="004B195B">
              <w:t>) M</w:t>
            </w:r>
          </w:p>
        </w:tc>
      </w:tr>
      <w:tr w:rsidR="00E50B21" w14:paraId="078FB5AE" w14:textId="77777777" w:rsidTr="00E50B21">
        <w:trPr>
          <w:trHeight w:val="322"/>
        </w:trPr>
        <w:tc>
          <w:tcPr>
            <w:tcW w:w="1170" w:type="dxa"/>
          </w:tcPr>
          <w:p w14:paraId="3D810582" w14:textId="77777777" w:rsidR="00E50B21" w:rsidRDefault="00E50B21" w:rsidP="00E50B21">
            <w:pPr>
              <w:pStyle w:val="ListParagraph"/>
              <w:ind w:left="0" w:firstLine="0"/>
            </w:pPr>
            <w:r>
              <w:t>Trial 3</w:t>
            </w:r>
          </w:p>
        </w:tc>
        <w:tc>
          <w:tcPr>
            <w:tcW w:w="2054" w:type="dxa"/>
          </w:tcPr>
          <w:p w14:paraId="19BD2060" w14:textId="77777777" w:rsidR="00E50B21" w:rsidRDefault="00E50B21" w:rsidP="00E50B21">
            <w:pPr>
              <w:pStyle w:val="ListParagraph"/>
              <w:ind w:left="-277" w:firstLine="277"/>
            </w:pPr>
            <w:r w:rsidRPr="004B195B">
              <w:t>0.</w:t>
            </w:r>
            <w:r>
              <w:t xml:space="preserve">1453 </w:t>
            </w:r>
            <w:r w:rsidRPr="004B195B">
              <w:t>(</w:t>
            </w:r>
            <w:r>
              <w:rPr>
                <w:lang w:val="pt-BR"/>
              </w:rPr>
              <w:sym w:font="Symbol" w:char="F0B1"/>
            </w:r>
            <w:r w:rsidRPr="004B195B">
              <w:t>0.00</w:t>
            </w:r>
            <w:r>
              <w:t>04</w:t>
            </w:r>
            <w:r w:rsidRPr="004B195B">
              <w:t>) M</w:t>
            </w:r>
          </w:p>
        </w:tc>
      </w:tr>
    </w:tbl>
    <w:p w14:paraId="2114A0D7" w14:textId="77777777" w:rsidR="004B195B" w:rsidRDefault="004B195B" w:rsidP="00FE7622">
      <w:pPr>
        <w:pStyle w:val="ListParagraph"/>
        <w:ind w:left="0" w:firstLine="0"/>
      </w:pPr>
    </w:p>
    <w:p w14:paraId="5C21186C" w14:textId="1E5AE928" w:rsidR="00FF4D81" w:rsidRDefault="004B195B" w:rsidP="005E495C">
      <w:pPr>
        <w:pStyle w:val="ListParagraph"/>
        <w:ind w:left="0" w:firstLine="0"/>
      </w:pPr>
      <w:r>
        <w:t xml:space="preserve"> </w:t>
      </w:r>
      <w:r w:rsidR="00061105">
        <w:t xml:space="preserve">Repeating an analysis is a </w:t>
      </w:r>
      <w:r w:rsidR="00856BCA">
        <w:t>common</w:t>
      </w:r>
      <w:r w:rsidR="00061105">
        <w:t xml:space="preserve"> way to help ensure accuracy. Two additional trials yielded the r</w:t>
      </w:r>
      <w:r w:rsidR="00FF4D81">
        <w:t>esults</w:t>
      </w:r>
      <w:r w:rsidR="005E495C">
        <w:t xml:space="preserve"> in the table to the right</w:t>
      </w:r>
      <w:r w:rsidR="00FF4D81">
        <w:t>.</w:t>
      </w:r>
    </w:p>
    <w:p w14:paraId="7BEB12D3" w14:textId="77777777" w:rsidR="00856BCA" w:rsidRDefault="00856BCA" w:rsidP="00FE7622">
      <w:pPr>
        <w:pStyle w:val="ListParagraph"/>
        <w:ind w:left="0" w:firstLine="0"/>
      </w:pPr>
    </w:p>
    <w:p w14:paraId="7CB2CCFC" w14:textId="2E5EF358" w:rsidR="00FF4D81" w:rsidRDefault="00FF4D81" w:rsidP="00FE7622">
      <w:pPr>
        <w:pStyle w:val="ListParagraph"/>
        <w:ind w:left="0" w:firstLine="0"/>
      </w:pPr>
      <w:r>
        <w:t>Assuming everything was done</w:t>
      </w:r>
      <w:r w:rsidR="00856BCA">
        <w:t xml:space="preserve"> correctly, what explai</w:t>
      </w:r>
      <w:r w:rsidR="007B4C2E">
        <w:t>ns the variation between trials?</w:t>
      </w:r>
    </w:p>
    <w:p w14:paraId="23EDFB7D" w14:textId="77777777" w:rsidR="00856BCA" w:rsidRDefault="00856BCA" w:rsidP="00FE7622">
      <w:pPr>
        <w:pStyle w:val="ListParagraph"/>
        <w:ind w:left="0" w:firstLine="0"/>
      </w:pPr>
    </w:p>
    <w:p w14:paraId="5930EEB9" w14:textId="77777777" w:rsidR="00E50B21" w:rsidRDefault="00E50B21" w:rsidP="00FE7622">
      <w:pPr>
        <w:pStyle w:val="ListParagraph"/>
        <w:ind w:left="0" w:firstLine="0"/>
      </w:pPr>
    </w:p>
    <w:p w14:paraId="4DF77285" w14:textId="77777777" w:rsidR="00E50B21" w:rsidRDefault="00E50B21" w:rsidP="00FE7622">
      <w:pPr>
        <w:pStyle w:val="ListParagraph"/>
        <w:ind w:left="0" w:firstLine="0"/>
      </w:pPr>
    </w:p>
    <w:p w14:paraId="65ECB8B9" w14:textId="77777777" w:rsidR="004B195B" w:rsidRDefault="004B195B" w:rsidP="00FE7622">
      <w:pPr>
        <w:pStyle w:val="ListParagraph"/>
        <w:ind w:left="0" w:firstLine="0"/>
      </w:pPr>
    </w:p>
    <w:p w14:paraId="27DA3542" w14:textId="77777777" w:rsidR="004B195B" w:rsidRDefault="004B195B" w:rsidP="00FE7622">
      <w:pPr>
        <w:pStyle w:val="ListParagraph"/>
        <w:ind w:left="0" w:firstLine="0"/>
      </w:pPr>
    </w:p>
    <w:p w14:paraId="27576BCF" w14:textId="1E74BC76" w:rsidR="00117150" w:rsidRDefault="00856BCA" w:rsidP="00E50B21">
      <w:pPr>
        <w:pStyle w:val="ListParagraph"/>
        <w:ind w:left="0" w:firstLine="0"/>
      </w:pPr>
      <w:r>
        <w:t xml:space="preserve">When performing analyses in the lab, you will routinely complete multiple trials, but you usually will not need to consider the uncertainty arising from every single measurement. Why do you think </w:t>
      </w:r>
      <w:r w:rsidR="00E50B21">
        <w:t>this</w:t>
      </w:r>
      <w:r w:rsidR="005E495C">
        <w:t xml:space="preserve"> is acceptable</w:t>
      </w:r>
      <w:r>
        <w:t>?</w:t>
      </w:r>
    </w:p>
    <w:p w14:paraId="2F398D88" w14:textId="77777777" w:rsidR="00E50B21" w:rsidRDefault="00E50B21" w:rsidP="00FE7622">
      <w:pPr>
        <w:pStyle w:val="ListParagraph"/>
        <w:ind w:left="0" w:firstLine="0"/>
      </w:pPr>
    </w:p>
    <w:p w14:paraId="25BFAAB8" w14:textId="77777777" w:rsidR="004B195B" w:rsidRDefault="004B195B" w:rsidP="00FE7622">
      <w:pPr>
        <w:pStyle w:val="ListParagraph"/>
        <w:ind w:left="0" w:firstLine="0"/>
      </w:pPr>
    </w:p>
    <w:p w14:paraId="4359702B" w14:textId="77777777" w:rsidR="00E50B21" w:rsidRDefault="00E50B21" w:rsidP="00FE7622">
      <w:pPr>
        <w:pStyle w:val="ListParagraph"/>
        <w:ind w:left="0" w:firstLine="0"/>
      </w:pPr>
    </w:p>
    <w:p w14:paraId="720AEAAF" w14:textId="77777777" w:rsidR="004B195B" w:rsidRDefault="004B195B" w:rsidP="00FE7622">
      <w:pPr>
        <w:pStyle w:val="ListParagraph"/>
        <w:ind w:left="0" w:firstLine="0"/>
      </w:pPr>
    </w:p>
    <w:p w14:paraId="63AFB53D" w14:textId="74E5B923" w:rsidR="007D396C" w:rsidRDefault="00FE7622" w:rsidP="00FE7622">
      <w:pPr>
        <w:pStyle w:val="ListParagraph"/>
        <w:ind w:left="0" w:firstLine="0"/>
      </w:pPr>
      <w:r w:rsidRPr="00117150">
        <w:t xml:space="preserve"> </w:t>
      </w:r>
      <w:r w:rsidR="00A64C93">
        <w:rPr>
          <w:noProof/>
        </w:rPr>
        <mc:AlternateContent>
          <mc:Choice Requires="wps">
            <w:drawing>
              <wp:inline distT="0" distB="0" distL="0" distR="0" wp14:anchorId="14335FD9" wp14:editId="09B760A8">
                <wp:extent cx="5777865" cy="1488440"/>
                <wp:effectExtent l="0" t="0" r="114935" b="137160"/>
                <wp:docPr id="4" name="Text Box 4"/>
                <wp:cNvGraphicFramePr/>
                <a:graphic xmlns:a="http://schemas.openxmlformats.org/drawingml/2006/main">
                  <a:graphicData uri="http://schemas.microsoft.com/office/word/2010/wordprocessingShape">
                    <wps:wsp>
                      <wps:cNvSpPr txBox="1"/>
                      <wps:spPr>
                        <a:xfrm>
                          <a:off x="0" y="0"/>
                          <a:ext cx="5777865" cy="1488440"/>
                        </a:xfrm>
                        <a:prstGeom prst="rect">
                          <a:avLst/>
                        </a:prstGeom>
                        <a:solidFill>
                          <a:schemeClr val="bg2">
                            <a:lumMod val="90000"/>
                          </a:schemeClr>
                        </a:solidFill>
                        <a:ln>
                          <a:noFill/>
                        </a:ln>
                        <a:effectLst>
                          <a:outerShdw blurRad="50800" dist="762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623E4305" w14:textId="321E30C4" w:rsidR="00A64C93" w:rsidRPr="00816B8B" w:rsidRDefault="00460BA1" w:rsidP="00816B8B">
                            <w:pPr>
                              <w:jc w:val="center"/>
                              <w:rPr>
                                <w:b/>
                                <w:bCs/>
                                <w:sz w:val="28"/>
                                <w:szCs w:val="28"/>
                              </w:rPr>
                            </w:pPr>
                            <w:r>
                              <w:rPr>
                                <w:b/>
                                <w:bCs/>
                                <w:sz w:val="28"/>
                                <w:szCs w:val="28"/>
                              </w:rPr>
                              <w:t>Titrations</w:t>
                            </w:r>
                            <w:r w:rsidR="00A64C93" w:rsidRPr="00816B8B">
                              <w:rPr>
                                <w:b/>
                                <w:bCs/>
                                <w:sz w:val="28"/>
                                <w:szCs w:val="28"/>
                              </w:rPr>
                              <w:t>: Best Practices</w:t>
                            </w:r>
                          </w:p>
                          <w:p w14:paraId="341C828A" w14:textId="1298280B" w:rsidR="00A64C93" w:rsidRDefault="0042666A" w:rsidP="00A64C93">
                            <w:pPr>
                              <w:pStyle w:val="ListParagraph"/>
                              <w:numPr>
                                <w:ilvl w:val="0"/>
                                <w:numId w:val="3"/>
                              </w:numPr>
                            </w:pPr>
                            <w:r>
                              <w:t xml:space="preserve">50-mL Class A burets should be read to </w:t>
                            </w:r>
                            <w:r w:rsidRPr="005E495C">
                              <w:rPr>
                                <w:u w:val="single"/>
                              </w:rPr>
                              <w:t>two</w:t>
                            </w:r>
                            <w:r>
                              <w:t xml:space="preserve"> decimal places (e.g., 26.38 mL).</w:t>
                            </w:r>
                          </w:p>
                          <w:p w14:paraId="31393A90" w14:textId="2A58D341" w:rsidR="0042666A" w:rsidRDefault="0042666A" w:rsidP="0042666A">
                            <w:pPr>
                              <w:pStyle w:val="ListParagraph"/>
                              <w:numPr>
                                <w:ilvl w:val="0"/>
                                <w:numId w:val="3"/>
                              </w:numPr>
                            </w:pPr>
                            <w:r>
                              <w:t xml:space="preserve">It is best to avoid refilling a </w:t>
                            </w:r>
                            <w:proofErr w:type="spellStart"/>
                            <w:r>
                              <w:t>buret</w:t>
                            </w:r>
                            <w:proofErr w:type="spellEnd"/>
                            <w:r>
                              <w:t xml:space="preserve"> during the course of a titration. </w:t>
                            </w:r>
                          </w:p>
                          <w:p w14:paraId="7244DC60" w14:textId="116EF3F5" w:rsidR="0042666A" w:rsidRDefault="0042666A" w:rsidP="0042666A">
                            <w:pPr>
                              <w:pStyle w:val="ListParagraph"/>
                              <w:numPr>
                                <w:ilvl w:val="0"/>
                                <w:numId w:val="3"/>
                              </w:numPr>
                            </w:pPr>
                            <w:r>
                              <w:t>You should</w:t>
                            </w:r>
                            <w:r w:rsidR="00A5044E">
                              <w:t xml:space="preserve"> always know the balanced analy</w:t>
                            </w:r>
                            <w:r>
                              <w:t>tical reaction for a titration.</w:t>
                            </w:r>
                          </w:p>
                          <w:p w14:paraId="6891C5B5" w14:textId="2FFDAE2C" w:rsidR="00A5044E" w:rsidRDefault="00A5044E" w:rsidP="0042666A">
                            <w:pPr>
                              <w:pStyle w:val="ListParagraph"/>
                              <w:numPr>
                                <w:ilvl w:val="0"/>
                                <w:numId w:val="3"/>
                              </w:numPr>
                            </w:pPr>
                            <w:r>
                              <w:t>Make sure all titrant reaches the sample solution – it is okay to rinse the inner walls of the receiving flask with water.</w:t>
                            </w:r>
                          </w:p>
                          <w:p w14:paraId="6A288831" w14:textId="6A789417" w:rsidR="00A5044E" w:rsidRDefault="00A5044E" w:rsidP="0042666A">
                            <w:pPr>
                              <w:pStyle w:val="ListParagraph"/>
                              <w:numPr>
                                <w:ilvl w:val="0"/>
                                <w:numId w:val="3"/>
                              </w:numPr>
                            </w:pPr>
                            <w:r>
                              <w:t>Performing a “pilot” titration is a good way to get a ballpark value for your endpoint.</w:t>
                            </w:r>
                          </w:p>
                          <w:p w14:paraId="44C8BD7A" w14:textId="77777777" w:rsidR="00A64C93" w:rsidRDefault="00A64C93" w:rsidP="00A64C9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5="http://schemas.microsoft.com/office/word/2012/wordml" xmlns:mv="urn:schemas-microsoft-com:mac:vml" xmlns:mo="http://schemas.microsoft.com/office/mac/office/2008/main">
            <w:pict>
              <v:shapetype w14:anchorId="14335FD9" id="_x0000_t202" coordsize="21600,21600" o:spt="202" path="m0,0l0,21600,21600,21600,21600,0xe">
                <v:stroke joinstyle="miter"/>
                <v:path gradientshapeok="t" o:connecttype="rect"/>
              </v:shapetype>
              <v:shape id="Text Box 4" o:spid="_x0000_s1026" type="#_x0000_t202" style="width:454.95pt;height:117.2pt;visibility:visible;mso-wrap-style:square;mso-left-percent:-10001;mso-top-percent:-10001;mso-position-horizontal:absolute;mso-position-horizontal-relative:char;mso-position-vertical:absolute;mso-position-vertical-relative:line;mso-left-percent:-10001;mso-top-percent:-10001;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" fillcolor="#cfcdcd [2894]" stroked="f">
                <v:shadow on="t" opacity="26214f" mv:blur="50800f" origin="-.5,-.5" offset="53882emu,53882emu"/>
                <v:textbox>
                  <w:txbxContent>
                    <w:p w14:paraId="623E4305" w14:textId="321E30C4" w:rsidR="00A64C93" w:rsidRPr="00816B8B" w:rsidRDefault="00460BA1" w:rsidP="00816B8B">
                      <w:pPr>
                        <w:jc w:val="center"/>
                        <w:rPr>
                          <w:b/>
                          <w:bCs/>
                          <w:sz w:val="28"/>
                          <w:szCs w:val="28"/>
                        </w:rPr>
                      </w:pPr>
                      <w:r>
                        <w:rPr>
                          <w:b/>
                          <w:bCs/>
                          <w:sz w:val="28"/>
                          <w:szCs w:val="28"/>
                        </w:rPr>
                        <w:t>Titrations</w:t>
                      </w:r>
                      <w:r w:rsidR="00A64C93" w:rsidRPr="00816B8B">
                        <w:rPr>
                          <w:b/>
                          <w:bCs/>
                          <w:sz w:val="28"/>
                          <w:szCs w:val="28"/>
                        </w:rPr>
                        <w:t>: Best Practices</w:t>
                      </w:r>
                    </w:p>
                    <w:p w14:paraId="341C828A" w14:textId="1298280B" w:rsidR="00A64C93" w:rsidRDefault="0042666A" w:rsidP="00A64C93">
                      <w:pPr>
                        <w:pStyle w:val="ListParagraph"/>
                        <w:numPr>
                          <w:ilvl w:val="0"/>
                          <w:numId w:val="3"/>
                        </w:numPr>
                      </w:pPr>
                      <w:r>
                        <w:t xml:space="preserve">50-mL Class A burets should be read to </w:t>
                      </w:r>
                      <w:r w:rsidRPr="005E495C">
                        <w:rPr>
                          <w:u w:val="single"/>
                        </w:rPr>
                        <w:t>two</w:t>
                      </w:r>
                      <w:r>
                        <w:t xml:space="preserve"> decimal places (e.g., 26.38 mL).</w:t>
                      </w:r>
                    </w:p>
                    <w:p w14:paraId="31393A90" w14:textId="2A58D341" w:rsidR="0042666A" w:rsidRDefault="0042666A" w:rsidP="0042666A">
                      <w:pPr>
                        <w:pStyle w:val="ListParagraph"/>
                        <w:numPr>
                          <w:ilvl w:val="0"/>
                          <w:numId w:val="3"/>
                        </w:numPr>
                      </w:pPr>
                      <w:r>
                        <w:t xml:space="preserve">It is best to avoid refilling a buret during the course of a titration. </w:t>
                      </w:r>
                    </w:p>
                    <w:p w14:paraId="7244DC60" w14:textId="116EF3F5" w:rsidR="0042666A" w:rsidRDefault="0042666A" w:rsidP="0042666A">
                      <w:pPr>
                        <w:pStyle w:val="ListParagraph"/>
                        <w:numPr>
                          <w:ilvl w:val="0"/>
                          <w:numId w:val="3"/>
                        </w:numPr>
                      </w:pPr>
                      <w:r>
                        <w:t>You should</w:t>
                      </w:r>
                      <w:r w:rsidR="00A5044E">
                        <w:t xml:space="preserve"> always know the balanced analy</w:t>
                      </w:r>
                      <w:r>
                        <w:t>tical reaction for a titration.</w:t>
                      </w:r>
                    </w:p>
                    <w:p w14:paraId="6891C5B5" w14:textId="2FFDAE2C" w:rsidR="00A5044E" w:rsidRDefault="00A5044E" w:rsidP="0042666A">
                      <w:pPr>
                        <w:pStyle w:val="ListParagraph"/>
                        <w:numPr>
                          <w:ilvl w:val="0"/>
                          <w:numId w:val="3"/>
                        </w:numPr>
                      </w:pPr>
                      <w:r>
                        <w:t>Make sure all titrant reaches the sample solution – it is okay to rinse the inner walls of the receiving flask with water.</w:t>
                      </w:r>
                    </w:p>
                    <w:p w14:paraId="6A288831" w14:textId="6A789417" w:rsidR="00A5044E" w:rsidRDefault="00A5044E" w:rsidP="0042666A">
                      <w:pPr>
                        <w:pStyle w:val="ListParagraph"/>
                        <w:numPr>
                          <w:ilvl w:val="0"/>
                          <w:numId w:val="3"/>
                        </w:numPr>
                      </w:pPr>
                      <w:r>
                        <w:t>Performing a “pilot” titration is a good way to get a ballpark value for your endpoint.</w:t>
                      </w:r>
                    </w:p>
                    <w:p w14:paraId="44C8BD7A" w14:textId="77777777" w:rsidR="00A64C93" w:rsidRDefault="00A64C93" w:rsidP="00A64C93"/>
                  </w:txbxContent>
                </v:textbox>
                <w10:anchorlock/>
              </v:shape>
            </w:pict>
          </mc:Fallback>
        </mc:AlternateContent>
      </w:r>
    </w:p>
    <w:sectPr w:rsidR="007D396C" w:rsidSect="002B0829">
      <w:headerReference w:type="default" r:id="rId9"/>
      <w:footerReference w:type="even" r:id="rId10"/>
      <w:footerReference w:type="default" r:id="rId11"/>
      <w:pgSz w:w="12240" w:h="1584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EA8FE" w14:textId="77777777" w:rsidR="009C4318" w:rsidRDefault="009C4318" w:rsidP="00A467C0">
      <w:r>
        <w:separator/>
      </w:r>
    </w:p>
  </w:endnote>
  <w:endnote w:type="continuationSeparator" w:id="0">
    <w:p w14:paraId="29691970" w14:textId="77777777" w:rsidR="009C4318" w:rsidRDefault="009C4318" w:rsidP="00A4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Arial Unicode MS"/>
    <w:charset w:val="86"/>
    <w:family w:val="script"/>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script"/>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603D13" w14:textId="77777777" w:rsidR="00A467C0" w:rsidRDefault="00A467C0" w:rsidP="002723F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10B0EE" w14:textId="77777777" w:rsidR="00A467C0" w:rsidRDefault="00A467C0" w:rsidP="00A467C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AFC3AB" w14:textId="77777777" w:rsidR="00A467C0" w:rsidRDefault="00A467C0" w:rsidP="002723F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85006">
      <w:rPr>
        <w:rStyle w:val="PageNumber"/>
        <w:noProof/>
      </w:rPr>
      <w:t>4</w:t>
    </w:r>
    <w:r>
      <w:rPr>
        <w:rStyle w:val="PageNumber"/>
      </w:rPr>
      <w:fldChar w:fldCharType="end"/>
    </w:r>
  </w:p>
  <w:p w14:paraId="0528DCEB" w14:textId="77777777" w:rsidR="00A467C0" w:rsidRDefault="00A467C0" w:rsidP="00A467C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248D85" w14:textId="77777777" w:rsidR="009C4318" w:rsidRDefault="009C4318" w:rsidP="00A467C0">
      <w:r>
        <w:separator/>
      </w:r>
    </w:p>
  </w:footnote>
  <w:footnote w:type="continuationSeparator" w:id="0">
    <w:p w14:paraId="0374FB60" w14:textId="77777777" w:rsidR="009C4318" w:rsidRDefault="009C4318" w:rsidP="00A467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693DB" w14:textId="48BA865F" w:rsidR="00A467C0" w:rsidRPr="00A467C0" w:rsidRDefault="00A467C0" w:rsidP="00A467C0">
    <w:pPr>
      <w:pStyle w:val="Header"/>
      <w:rPr>
        <w:i/>
        <w:iCs/>
      </w:rPr>
    </w:pPr>
    <w:r w:rsidRPr="00A467C0">
      <w:rPr>
        <w:i/>
        <w:iCs/>
      </w:rPr>
      <w:t xml:space="preserve">CHEM 220: Fundamentals of Analytical </w:t>
    </w:r>
    <w:proofErr w:type="spellStart"/>
    <w:r w:rsidRPr="00A467C0">
      <w:rPr>
        <w:i/>
        <w:iCs/>
      </w:rPr>
      <w:t>Chem</w:t>
    </w:r>
    <w:proofErr w:type="spellEnd"/>
    <w:r w:rsidRPr="00A467C0">
      <w:rPr>
        <w:i/>
        <w:iCs/>
      </w:rPr>
      <w:ptab w:relativeTo="margin" w:alignment="center" w:leader="none"/>
    </w:r>
    <w:r w:rsidRPr="00A467C0">
      <w:rPr>
        <w:i/>
        <w:iCs/>
      </w:rPr>
      <w:ptab w:relativeTo="margin" w:alignment="right" w:leader="none"/>
    </w:r>
    <w:proofErr w:type="spellStart"/>
    <w:r w:rsidRPr="00A467C0">
      <w:rPr>
        <w:i/>
        <w:iCs/>
      </w:rPr>
      <w:t>Mullaugh</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B01EE"/>
    <w:multiLevelType w:val="hybridMultilevel"/>
    <w:tmpl w:val="4664C4A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nsid w:val="26A11FF0"/>
    <w:multiLevelType w:val="hybridMultilevel"/>
    <w:tmpl w:val="04324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DA2A0B"/>
    <w:multiLevelType w:val="hybridMultilevel"/>
    <w:tmpl w:val="2C2606A6"/>
    <w:lvl w:ilvl="0" w:tplc="A1DE74DE">
      <w:start w:val="1"/>
      <w:numFmt w:val="decimal"/>
      <w:lvlText w:val="%1."/>
      <w:lvlJc w:val="left"/>
      <w:pPr>
        <w:ind w:left="720" w:hanging="360"/>
      </w:pPr>
      <w:rPr>
        <w:rFonts w:asciiTheme="minorHAnsi" w:hAnsiTheme="minorHAnsi" w:cs="Times New Roman" w:hint="default"/>
        <w:b w:val="0"/>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C153E3"/>
    <w:multiLevelType w:val="hybridMultilevel"/>
    <w:tmpl w:val="EEE69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7604535"/>
    <w:multiLevelType w:val="hybridMultilevel"/>
    <w:tmpl w:val="A74E04F6"/>
    <w:lvl w:ilvl="0" w:tplc="694ACF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855FED"/>
    <w:multiLevelType w:val="hybridMultilevel"/>
    <w:tmpl w:val="A6D27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EA06A8B"/>
    <w:multiLevelType w:val="hybridMultilevel"/>
    <w:tmpl w:val="3BDAA0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F7B18E9"/>
    <w:multiLevelType w:val="hybridMultilevel"/>
    <w:tmpl w:val="3812986A"/>
    <w:lvl w:ilvl="0" w:tplc="9F863E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6"/>
  </w:num>
  <w:num w:numId="5">
    <w:abstractNumId w:val="2"/>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AF5"/>
    <w:rsid w:val="0001203D"/>
    <w:rsid w:val="00061105"/>
    <w:rsid w:val="00097C2F"/>
    <w:rsid w:val="000D2244"/>
    <w:rsid w:val="00117150"/>
    <w:rsid w:val="00122055"/>
    <w:rsid w:val="0014565F"/>
    <w:rsid w:val="001B1815"/>
    <w:rsid w:val="00226776"/>
    <w:rsid w:val="00234DF9"/>
    <w:rsid w:val="00280274"/>
    <w:rsid w:val="002946D5"/>
    <w:rsid w:val="002B0829"/>
    <w:rsid w:val="002D0203"/>
    <w:rsid w:val="002D22B3"/>
    <w:rsid w:val="002E509F"/>
    <w:rsid w:val="00307BC4"/>
    <w:rsid w:val="00345991"/>
    <w:rsid w:val="003773B2"/>
    <w:rsid w:val="00385CC2"/>
    <w:rsid w:val="003B4ED4"/>
    <w:rsid w:val="003B67FD"/>
    <w:rsid w:val="00423209"/>
    <w:rsid w:val="0042666A"/>
    <w:rsid w:val="00444222"/>
    <w:rsid w:val="004443FD"/>
    <w:rsid w:val="00460BA1"/>
    <w:rsid w:val="00491067"/>
    <w:rsid w:val="004A4B0F"/>
    <w:rsid w:val="004B195B"/>
    <w:rsid w:val="004D5203"/>
    <w:rsid w:val="004E10C6"/>
    <w:rsid w:val="0050575D"/>
    <w:rsid w:val="00566DA1"/>
    <w:rsid w:val="00595128"/>
    <w:rsid w:val="005E495C"/>
    <w:rsid w:val="005F1A2B"/>
    <w:rsid w:val="00620CB6"/>
    <w:rsid w:val="00625BD9"/>
    <w:rsid w:val="00632326"/>
    <w:rsid w:val="00697943"/>
    <w:rsid w:val="006A33EA"/>
    <w:rsid w:val="006A6144"/>
    <w:rsid w:val="006E6EE5"/>
    <w:rsid w:val="006E7533"/>
    <w:rsid w:val="00720069"/>
    <w:rsid w:val="00723BF0"/>
    <w:rsid w:val="007874C3"/>
    <w:rsid w:val="007909D1"/>
    <w:rsid w:val="007A21DC"/>
    <w:rsid w:val="007B4C2E"/>
    <w:rsid w:val="007C2F8C"/>
    <w:rsid w:val="007D396C"/>
    <w:rsid w:val="007E0ABE"/>
    <w:rsid w:val="008131E0"/>
    <w:rsid w:val="00816B8B"/>
    <w:rsid w:val="00856BCA"/>
    <w:rsid w:val="00874664"/>
    <w:rsid w:val="008C696E"/>
    <w:rsid w:val="008D3291"/>
    <w:rsid w:val="008E11F7"/>
    <w:rsid w:val="008F18BB"/>
    <w:rsid w:val="00916F90"/>
    <w:rsid w:val="009214D7"/>
    <w:rsid w:val="00935EB2"/>
    <w:rsid w:val="00951C91"/>
    <w:rsid w:val="00972F3E"/>
    <w:rsid w:val="009732E5"/>
    <w:rsid w:val="009C4318"/>
    <w:rsid w:val="009D77BF"/>
    <w:rsid w:val="00A0190B"/>
    <w:rsid w:val="00A102A0"/>
    <w:rsid w:val="00A17992"/>
    <w:rsid w:val="00A2097B"/>
    <w:rsid w:val="00A32EF8"/>
    <w:rsid w:val="00A37A99"/>
    <w:rsid w:val="00A467C0"/>
    <w:rsid w:val="00A5044E"/>
    <w:rsid w:val="00A55538"/>
    <w:rsid w:val="00A64C93"/>
    <w:rsid w:val="00B30A95"/>
    <w:rsid w:val="00B74C83"/>
    <w:rsid w:val="00BD076B"/>
    <w:rsid w:val="00BE069D"/>
    <w:rsid w:val="00C31AA3"/>
    <w:rsid w:val="00C349A2"/>
    <w:rsid w:val="00C77D85"/>
    <w:rsid w:val="00C80557"/>
    <w:rsid w:val="00D20B56"/>
    <w:rsid w:val="00D37969"/>
    <w:rsid w:val="00D824FB"/>
    <w:rsid w:val="00D85006"/>
    <w:rsid w:val="00E01338"/>
    <w:rsid w:val="00E07AF5"/>
    <w:rsid w:val="00E225BD"/>
    <w:rsid w:val="00E25390"/>
    <w:rsid w:val="00E50B21"/>
    <w:rsid w:val="00E8341F"/>
    <w:rsid w:val="00E91CEA"/>
    <w:rsid w:val="00EC1B9B"/>
    <w:rsid w:val="00EC5985"/>
    <w:rsid w:val="00EC73DF"/>
    <w:rsid w:val="00EE42E9"/>
    <w:rsid w:val="00F37118"/>
    <w:rsid w:val="00F51A14"/>
    <w:rsid w:val="00F827FD"/>
    <w:rsid w:val="00F83248"/>
    <w:rsid w:val="00FE7622"/>
    <w:rsid w:val="00FF4D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44CD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C91"/>
  </w:style>
  <w:style w:type="paragraph" w:styleId="Heading1">
    <w:name w:val="heading 1"/>
    <w:basedOn w:val="Normal"/>
    <w:next w:val="Normal"/>
    <w:link w:val="Heading1Char"/>
    <w:uiPriority w:val="9"/>
    <w:qFormat/>
    <w:rsid w:val="00951C91"/>
    <w:pPr>
      <w:pBdr>
        <w:bottom w:val="single" w:sz="12" w:space="1" w:color="2F5496" w:themeColor="accent1" w:themeShade="BF"/>
      </w:pBdr>
      <w:spacing w:before="600" w:after="80"/>
      <w:ind w:firstLine="0"/>
      <w:outlineLvl w:val="0"/>
    </w:pPr>
    <w:rPr>
      <w:rFonts w:asciiTheme="majorHAnsi" w:eastAsiaTheme="majorEastAsia" w:hAnsiTheme="majorHAnsi" w:cstheme="majorBidi"/>
      <w:b/>
      <w:bCs/>
      <w:color w:val="2F5496" w:themeColor="accent1" w:themeShade="BF"/>
      <w:sz w:val="24"/>
      <w:szCs w:val="24"/>
    </w:rPr>
  </w:style>
  <w:style w:type="paragraph" w:styleId="Heading2">
    <w:name w:val="heading 2"/>
    <w:basedOn w:val="Normal"/>
    <w:next w:val="Normal"/>
    <w:link w:val="Heading2Char"/>
    <w:uiPriority w:val="9"/>
    <w:semiHidden/>
    <w:unhideWhenUsed/>
    <w:qFormat/>
    <w:rsid w:val="00951C91"/>
    <w:pPr>
      <w:pBdr>
        <w:bottom w:val="single" w:sz="8" w:space="1" w:color="4472C4" w:themeColor="accent1"/>
      </w:pBdr>
      <w:spacing w:before="200" w:after="80"/>
      <w:ind w:firstLine="0"/>
      <w:outlineLvl w:val="1"/>
    </w:pPr>
    <w:rPr>
      <w:rFonts w:asciiTheme="majorHAnsi" w:eastAsiaTheme="majorEastAsia" w:hAnsiTheme="majorHAnsi" w:cstheme="majorBidi"/>
      <w:color w:val="2F5496" w:themeColor="accent1" w:themeShade="BF"/>
      <w:sz w:val="24"/>
      <w:szCs w:val="24"/>
    </w:rPr>
  </w:style>
  <w:style w:type="paragraph" w:styleId="Heading3">
    <w:name w:val="heading 3"/>
    <w:basedOn w:val="Normal"/>
    <w:next w:val="Normal"/>
    <w:link w:val="Heading3Char"/>
    <w:uiPriority w:val="9"/>
    <w:semiHidden/>
    <w:unhideWhenUsed/>
    <w:qFormat/>
    <w:rsid w:val="00951C91"/>
    <w:pPr>
      <w:pBdr>
        <w:bottom w:val="single" w:sz="4" w:space="1" w:color="8EAADB" w:themeColor="accent1" w:themeTint="99"/>
      </w:pBdr>
      <w:spacing w:before="200" w:after="80"/>
      <w:ind w:firstLine="0"/>
      <w:outlineLvl w:val="2"/>
    </w:pPr>
    <w:rPr>
      <w:rFonts w:asciiTheme="majorHAnsi" w:eastAsiaTheme="majorEastAsia" w:hAnsiTheme="majorHAnsi" w:cstheme="majorBidi"/>
      <w:color w:val="4472C4" w:themeColor="accent1"/>
      <w:sz w:val="24"/>
      <w:szCs w:val="24"/>
    </w:rPr>
  </w:style>
  <w:style w:type="paragraph" w:styleId="Heading4">
    <w:name w:val="heading 4"/>
    <w:basedOn w:val="Normal"/>
    <w:next w:val="Normal"/>
    <w:link w:val="Heading4Char"/>
    <w:uiPriority w:val="9"/>
    <w:semiHidden/>
    <w:unhideWhenUsed/>
    <w:qFormat/>
    <w:rsid w:val="00951C91"/>
    <w:pPr>
      <w:pBdr>
        <w:bottom w:val="single" w:sz="4" w:space="2" w:color="B4C6E7" w:themeColor="accent1" w:themeTint="66"/>
      </w:pBdr>
      <w:spacing w:before="200" w:after="80"/>
      <w:ind w:firstLine="0"/>
      <w:outlineLvl w:val="3"/>
    </w:pPr>
    <w:rPr>
      <w:rFonts w:asciiTheme="majorHAnsi" w:eastAsiaTheme="majorEastAsia" w:hAnsiTheme="majorHAnsi" w:cstheme="majorBidi"/>
      <w:i/>
      <w:iCs/>
      <w:color w:val="4472C4" w:themeColor="accent1"/>
      <w:sz w:val="24"/>
      <w:szCs w:val="24"/>
    </w:rPr>
  </w:style>
  <w:style w:type="paragraph" w:styleId="Heading5">
    <w:name w:val="heading 5"/>
    <w:basedOn w:val="Normal"/>
    <w:next w:val="Normal"/>
    <w:link w:val="Heading5Char"/>
    <w:uiPriority w:val="9"/>
    <w:semiHidden/>
    <w:unhideWhenUsed/>
    <w:qFormat/>
    <w:rsid w:val="00951C91"/>
    <w:pPr>
      <w:spacing w:before="200" w:after="80"/>
      <w:ind w:firstLine="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951C91"/>
    <w:pPr>
      <w:spacing w:before="280" w:after="100"/>
      <w:ind w:firstLine="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951C91"/>
    <w:pPr>
      <w:spacing w:before="320" w:after="100"/>
      <w:ind w:firstLine="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951C91"/>
    <w:pPr>
      <w:spacing w:before="320" w:after="100"/>
      <w:ind w:firstLine="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951C91"/>
    <w:pPr>
      <w:spacing w:before="320" w:after="100"/>
      <w:ind w:firstLine="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1C91"/>
    <w:pPr>
      <w:ind w:left="720"/>
      <w:contextualSpacing/>
    </w:pPr>
  </w:style>
  <w:style w:type="table" w:styleId="TableGrid">
    <w:name w:val="Table Grid"/>
    <w:basedOn w:val="TableNormal"/>
    <w:uiPriority w:val="39"/>
    <w:rsid w:val="00C80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51C91"/>
    <w:rPr>
      <w:rFonts w:asciiTheme="majorHAnsi" w:eastAsiaTheme="majorEastAsia" w:hAnsiTheme="majorHAnsi" w:cstheme="majorBidi"/>
      <w:b/>
      <w:bCs/>
      <w:color w:val="2F5496" w:themeColor="accent1" w:themeShade="BF"/>
      <w:sz w:val="24"/>
      <w:szCs w:val="24"/>
    </w:rPr>
  </w:style>
  <w:style w:type="paragraph" w:styleId="Title">
    <w:name w:val="Title"/>
    <w:basedOn w:val="Normal"/>
    <w:next w:val="Normal"/>
    <w:link w:val="TitleChar"/>
    <w:uiPriority w:val="10"/>
    <w:qFormat/>
    <w:rsid w:val="00951C91"/>
    <w:pPr>
      <w:pBdr>
        <w:top w:val="single" w:sz="8" w:space="10" w:color="A1B8E1" w:themeColor="accent1" w:themeTint="7F"/>
        <w:bottom w:val="single" w:sz="24" w:space="15" w:color="A5A5A5" w:themeColor="accent3"/>
      </w:pBdr>
      <w:ind w:firstLine="0"/>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951C91"/>
    <w:rPr>
      <w:rFonts w:asciiTheme="majorHAnsi" w:eastAsiaTheme="majorEastAsia" w:hAnsiTheme="majorHAnsi" w:cstheme="majorBidi"/>
      <w:i/>
      <w:iCs/>
      <w:color w:val="1F3763" w:themeColor="accent1" w:themeShade="7F"/>
      <w:sz w:val="60"/>
      <w:szCs w:val="60"/>
    </w:rPr>
  </w:style>
  <w:style w:type="paragraph" w:styleId="IntenseQuote">
    <w:name w:val="Intense Quote"/>
    <w:basedOn w:val="Normal"/>
    <w:next w:val="Normal"/>
    <w:link w:val="IntenseQuoteChar"/>
    <w:uiPriority w:val="30"/>
    <w:qFormat/>
    <w:rsid w:val="00951C91"/>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951C91"/>
    <w:rPr>
      <w:rFonts w:asciiTheme="majorHAnsi" w:eastAsiaTheme="majorEastAsia" w:hAnsiTheme="majorHAnsi" w:cstheme="majorBidi"/>
      <w:i/>
      <w:iCs/>
      <w:color w:val="FFFFFF" w:themeColor="background1"/>
      <w:sz w:val="24"/>
      <w:szCs w:val="24"/>
      <w:shd w:val="clear" w:color="auto" w:fill="4472C4" w:themeFill="accent1"/>
    </w:rPr>
  </w:style>
  <w:style w:type="character" w:customStyle="1" w:styleId="Heading2Char">
    <w:name w:val="Heading 2 Char"/>
    <w:basedOn w:val="DefaultParagraphFont"/>
    <w:link w:val="Heading2"/>
    <w:uiPriority w:val="9"/>
    <w:semiHidden/>
    <w:rsid w:val="00951C91"/>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semiHidden/>
    <w:rsid w:val="00951C91"/>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951C91"/>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951C91"/>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951C91"/>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951C91"/>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951C91"/>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951C91"/>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951C91"/>
    <w:rPr>
      <w:b/>
      <w:bCs/>
      <w:sz w:val="18"/>
      <w:szCs w:val="18"/>
    </w:rPr>
  </w:style>
  <w:style w:type="paragraph" w:styleId="Subtitle">
    <w:name w:val="Subtitle"/>
    <w:basedOn w:val="Normal"/>
    <w:next w:val="Normal"/>
    <w:link w:val="SubtitleChar"/>
    <w:uiPriority w:val="11"/>
    <w:qFormat/>
    <w:rsid w:val="00951C91"/>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951C91"/>
    <w:rPr>
      <w:i/>
      <w:iCs/>
      <w:sz w:val="24"/>
      <w:szCs w:val="24"/>
    </w:rPr>
  </w:style>
  <w:style w:type="character" w:styleId="Strong">
    <w:name w:val="Strong"/>
    <w:basedOn w:val="DefaultParagraphFont"/>
    <w:uiPriority w:val="22"/>
    <w:qFormat/>
    <w:rsid w:val="00951C91"/>
    <w:rPr>
      <w:b/>
      <w:bCs/>
      <w:spacing w:val="0"/>
    </w:rPr>
  </w:style>
  <w:style w:type="character" w:styleId="Emphasis">
    <w:name w:val="Emphasis"/>
    <w:uiPriority w:val="20"/>
    <w:qFormat/>
    <w:rsid w:val="00951C91"/>
    <w:rPr>
      <w:b/>
      <w:bCs/>
      <w:i/>
      <w:iCs/>
      <w:color w:val="5A5A5A" w:themeColor="text1" w:themeTint="A5"/>
    </w:rPr>
  </w:style>
  <w:style w:type="paragraph" w:styleId="NoSpacing">
    <w:name w:val="No Spacing"/>
    <w:basedOn w:val="Normal"/>
    <w:link w:val="NoSpacingChar"/>
    <w:uiPriority w:val="1"/>
    <w:qFormat/>
    <w:rsid w:val="00951C91"/>
    <w:pPr>
      <w:ind w:firstLine="0"/>
    </w:pPr>
  </w:style>
  <w:style w:type="character" w:customStyle="1" w:styleId="NoSpacingChar">
    <w:name w:val="No Spacing Char"/>
    <w:basedOn w:val="DefaultParagraphFont"/>
    <w:link w:val="NoSpacing"/>
    <w:uiPriority w:val="1"/>
    <w:rsid w:val="00951C91"/>
  </w:style>
  <w:style w:type="paragraph" w:styleId="Quote">
    <w:name w:val="Quote"/>
    <w:basedOn w:val="Normal"/>
    <w:next w:val="Normal"/>
    <w:link w:val="QuoteChar"/>
    <w:uiPriority w:val="29"/>
    <w:qFormat/>
    <w:rsid w:val="00951C91"/>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951C91"/>
    <w:rPr>
      <w:rFonts w:asciiTheme="majorHAnsi" w:eastAsiaTheme="majorEastAsia" w:hAnsiTheme="majorHAnsi" w:cstheme="majorBidi"/>
      <w:i/>
      <w:iCs/>
      <w:color w:val="5A5A5A" w:themeColor="text1" w:themeTint="A5"/>
    </w:rPr>
  </w:style>
  <w:style w:type="character" w:styleId="SubtleEmphasis">
    <w:name w:val="Subtle Emphasis"/>
    <w:uiPriority w:val="19"/>
    <w:qFormat/>
    <w:rsid w:val="00951C91"/>
    <w:rPr>
      <w:i/>
      <w:iCs/>
      <w:color w:val="5A5A5A" w:themeColor="text1" w:themeTint="A5"/>
    </w:rPr>
  </w:style>
  <w:style w:type="character" w:styleId="IntenseEmphasis">
    <w:name w:val="Intense Emphasis"/>
    <w:uiPriority w:val="21"/>
    <w:qFormat/>
    <w:rsid w:val="00951C91"/>
    <w:rPr>
      <w:b/>
      <w:bCs/>
      <w:i/>
      <w:iCs/>
      <w:color w:val="4472C4" w:themeColor="accent1"/>
      <w:sz w:val="22"/>
      <w:szCs w:val="22"/>
    </w:rPr>
  </w:style>
  <w:style w:type="character" w:styleId="SubtleReference">
    <w:name w:val="Subtle Reference"/>
    <w:uiPriority w:val="31"/>
    <w:qFormat/>
    <w:rsid w:val="00951C91"/>
    <w:rPr>
      <w:color w:val="auto"/>
      <w:u w:val="single" w:color="A5A5A5" w:themeColor="accent3"/>
    </w:rPr>
  </w:style>
  <w:style w:type="character" w:styleId="IntenseReference">
    <w:name w:val="Intense Reference"/>
    <w:basedOn w:val="DefaultParagraphFont"/>
    <w:uiPriority w:val="32"/>
    <w:qFormat/>
    <w:rsid w:val="00951C91"/>
    <w:rPr>
      <w:b/>
      <w:bCs/>
      <w:color w:val="7B7B7B" w:themeColor="accent3" w:themeShade="BF"/>
      <w:u w:val="single" w:color="A5A5A5" w:themeColor="accent3"/>
    </w:rPr>
  </w:style>
  <w:style w:type="character" w:styleId="BookTitle">
    <w:name w:val="Book Title"/>
    <w:basedOn w:val="DefaultParagraphFont"/>
    <w:uiPriority w:val="33"/>
    <w:qFormat/>
    <w:rsid w:val="00951C91"/>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951C91"/>
    <w:pPr>
      <w:outlineLvl w:val="9"/>
    </w:pPr>
  </w:style>
  <w:style w:type="paragraph" w:styleId="Footer">
    <w:name w:val="footer"/>
    <w:basedOn w:val="Normal"/>
    <w:link w:val="FooterChar"/>
    <w:uiPriority w:val="99"/>
    <w:unhideWhenUsed/>
    <w:rsid w:val="00A467C0"/>
    <w:pPr>
      <w:tabs>
        <w:tab w:val="center" w:pos="4680"/>
        <w:tab w:val="right" w:pos="9360"/>
      </w:tabs>
    </w:pPr>
  </w:style>
  <w:style w:type="character" w:customStyle="1" w:styleId="FooterChar">
    <w:name w:val="Footer Char"/>
    <w:basedOn w:val="DefaultParagraphFont"/>
    <w:link w:val="Footer"/>
    <w:uiPriority w:val="99"/>
    <w:rsid w:val="00A467C0"/>
  </w:style>
  <w:style w:type="character" w:styleId="PageNumber">
    <w:name w:val="page number"/>
    <w:basedOn w:val="DefaultParagraphFont"/>
    <w:uiPriority w:val="99"/>
    <w:semiHidden/>
    <w:unhideWhenUsed/>
    <w:rsid w:val="00A467C0"/>
  </w:style>
  <w:style w:type="paragraph" w:styleId="Header">
    <w:name w:val="header"/>
    <w:basedOn w:val="Normal"/>
    <w:link w:val="HeaderChar"/>
    <w:uiPriority w:val="99"/>
    <w:unhideWhenUsed/>
    <w:rsid w:val="00A467C0"/>
    <w:pPr>
      <w:tabs>
        <w:tab w:val="center" w:pos="4680"/>
        <w:tab w:val="right" w:pos="9360"/>
      </w:tabs>
    </w:pPr>
  </w:style>
  <w:style w:type="character" w:customStyle="1" w:styleId="HeaderChar">
    <w:name w:val="Header Char"/>
    <w:basedOn w:val="DefaultParagraphFont"/>
    <w:link w:val="Header"/>
    <w:uiPriority w:val="99"/>
    <w:rsid w:val="00A467C0"/>
  </w:style>
  <w:style w:type="paragraph" w:styleId="BalloonText">
    <w:name w:val="Balloon Text"/>
    <w:basedOn w:val="Normal"/>
    <w:link w:val="BalloonTextChar"/>
    <w:uiPriority w:val="99"/>
    <w:semiHidden/>
    <w:unhideWhenUsed/>
    <w:rsid w:val="00D85006"/>
    <w:rPr>
      <w:rFonts w:ascii="Tahoma" w:hAnsi="Tahoma" w:cs="Tahoma"/>
      <w:sz w:val="16"/>
      <w:szCs w:val="16"/>
    </w:rPr>
  </w:style>
  <w:style w:type="character" w:customStyle="1" w:styleId="BalloonTextChar">
    <w:name w:val="Balloon Text Char"/>
    <w:basedOn w:val="DefaultParagraphFont"/>
    <w:link w:val="BalloonText"/>
    <w:uiPriority w:val="99"/>
    <w:semiHidden/>
    <w:rsid w:val="00D850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C91"/>
  </w:style>
  <w:style w:type="paragraph" w:styleId="Heading1">
    <w:name w:val="heading 1"/>
    <w:basedOn w:val="Normal"/>
    <w:next w:val="Normal"/>
    <w:link w:val="Heading1Char"/>
    <w:uiPriority w:val="9"/>
    <w:qFormat/>
    <w:rsid w:val="00951C91"/>
    <w:pPr>
      <w:pBdr>
        <w:bottom w:val="single" w:sz="12" w:space="1" w:color="2F5496" w:themeColor="accent1" w:themeShade="BF"/>
      </w:pBdr>
      <w:spacing w:before="600" w:after="80"/>
      <w:ind w:firstLine="0"/>
      <w:outlineLvl w:val="0"/>
    </w:pPr>
    <w:rPr>
      <w:rFonts w:asciiTheme="majorHAnsi" w:eastAsiaTheme="majorEastAsia" w:hAnsiTheme="majorHAnsi" w:cstheme="majorBidi"/>
      <w:b/>
      <w:bCs/>
      <w:color w:val="2F5496" w:themeColor="accent1" w:themeShade="BF"/>
      <w:sz w:val="24"/>
      <w:szCs w:val="24"/>
    </w:rPr>
  </w:style>
  <w:style w:type="paragraph" w:styleId="Heading2">
    <w:name w:val="heading 2"/>
    <w:basedOn w:val="Normal"/>
    <w:next w:val="Normal"/>
    <w:link w:val="Heading2Char"/>
    <w:uiPriority w:val="9"/>
    <w:semiHidden/>
    <w:unhideWhenUsed/>
    <w:qFormat/>
    <w:rsid w:val="00951C91"/>
    <w:pPr>
      <w:pBdr>
        <w:bottom w:val="single" w:sz="8" w:space="1" w:color="4472C4" w:themeColor="accent1"/>
      </w:pBdr>
      <w:spacing w:before="200" w:after="80"/>
      <w:ind w:firstLine="0"/>
      <w:outlineLvl w:val="1"/>
    </w:pPr>
    <w:rPr>
      <w:rFonts w:asciiTheme="majorHAnsi" w:eastAsiaTheme="majorEastAsia" w:hAnsiTheme="majorHAnsi" w:cstheme="majorBidi"/>
      <w:color w:val="2F5496" w:themeColor="accent1" w:themeShade="BF"/>
      <w:sz w:val="24"/>
      <w:szCs w:val="24"/>
    </w:rPr>
  </w:style>
  <w:style w:type="paragraph" w:styleId="Heading3">
    <w:name w:val="heading 3"/>
    <w:basedOn w:val="Normal"/>
    <w:next w:val="Normal"/>
    <w:link w:val="Heading3Char"/>
    <w:uiPriority w:val="9"/>
    <w:semiHidden/>
    <w:unhideWhenUsed/>
    <w:qFormat/>
    <w:rsid w:val="00951C91"/>
    <w:pPr>
      <w:pBdr>
        <w:bottom w:val="single" w:sz="4" w:space="1" w:color="8EAADB" w:themeColor="accent1" w:themeTint="99"/>
      </w:pBdr>
      <w:spacing w:before="200" w:after="80"/>
      <w:ind w:firstLine="0"/>
      <w:outlineLvl w:val="2"/>
    </w:pPr>
    <w:rPr>
      <w:rFonts w:asciiTheme="majorHAnsi" w:eastAsiaTheme="majorEastAsia" w:hAnsiTheme="majorHAnsi" w:cstheme="majorBidi"/>
      <w:color w:val="4472C4" w:themeColor="accent1"/>
      <w:sz w:val="24"/>
      <w:szCs w:val="24"/>
    </w:rPr>
  </w:style>
  <w:style w:type="paragraph" w:styleId="Heading4">
    <w:name w:val="heading 4"/>
    <w:basedOn w:val="Normal"/>
    <w:next w:val="Normal"/>
    <w:link w:val="Heading4Char"/>
    <w:uiPriority w:val="9"/>
    <w:semiHidden/>
    <w:unhideWhenUsed/>
    <w:qFormat/>
    <w:rsid w:val="00951C91"/>
    <w:pPr>
      <w:pBdr>
        <w:bottom w:val="single" w:sz="4" w:space="2" w:color="B4C6E7" w:themeColor="accent1" w:themeTint="66"/>
      </w:pBdr>
      <w:spacing w:before="200" w:after="80"/>
      <w:ind w:firstLine="0"/>
      <w:outlineLvl w:val="3"/>
    </w:pPr>
    <w:rPr>
      <w:rFonts w:asciiTheme="majorHAnsi" w:eastAsiaTheme="majorEastAsia" w:hAnsiTheme="majorHAnsi" w:cstheme="majorBidi"/>
      <w:i/>
      <w:iCs/>
      <w:color w:val="4472C4" w:themeColor="accent1"/>
      <w:sz w:val="24"/>
      <w:szCs w:val="24"/>
    </w:rPr>
  </w:style>
  <w:style w:type="paragraph" w:styleId="Heading5">
    <w:name w:val="heading 5"/>
    <w:basedOn w:val="Normal"/>
    <w:next w:val="Normal"/>
    <w:link w:val="Heading5Char"/>
    <w:uiPriority w:val="9"/>
    <w:semiHidden/>
    <w:unhideWhenUsed/>
    <w:qFormat/>
    <w:rsid w:val="00951C91"/>
    <w:pPr>
      <w:spacing w:before="200" w:after="80"/>
      <w:ind w:firstLine="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951C91"/>
    <w:pPr>
      <w:spacing w:before="280" w:after="100"/>
      <w:ind w:firstLine="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951C91"/>
    <w:pPr>
      <w:spacing w:before="320" w:after="100"/>
      <w:ind w:firstLine="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951C91"/>
    <w:pPr>
      <w:spacing w:before="320" w:after="100"/>
      <w:ind w:firstLine="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951C91"/>
    <w:pPr>
      <w:spacing w:before="320" w:after="100"/>
      <w:ind w:firstLine="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1C91"/>
    <w:pPr>
      <w:ind w:left="720"/>
      <w:contextualSpacing/>
    </w:pPr>
  </w:style>
  <w:style w:type="table" w:styleId="TableGrid">
    <w:name w:val="Table Grid"/>
    <w:basedOn w:val="TableNormal"/>
    <w:uiPriority w:val="39"/>
    <w:rsid w:val="00C80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51C91"/>
    <w:rPr>
      <w:rFonts w:asciiTheme="majorHAnsi" w:eastAsiaTheme="majorEastAsia" w:hAnsiTheme="majorHAnsi" w:cstheme="majorBidi"/>
      <w:b/>
      <w:bCs/>
      <w:color w:val="2F5496" w:themeColor="accent1" w:themeShade="BF"/>
      <w:sz w:val="24"/>
      <w:szCs w:val="24"/>
    </w:rPr>
  </w:style>
  <w:style w:type="paragraph" w:styleId="Title">
    <w:name w:val="Title"/>
    <w:basedOn w:val="Normal"/>
    <w:next w:val="Normal"/>
    <w:link w:val="TitleChar"/>
    <w:uiPriority w:val="10"/>
    <w:qFormat/>
    <w:rsid w:val="00951C91"/>
    <w:pPr>
      <w:pBdr>
        <w:top w:val="single" w:sz="8" w:space="10" w:color="A1B8E1" w:themeColor="accent1" w:themeTint="7F"/>
        <w:bottom w:val="single" w:sz="24" w:space="15" w:color="A5A5A5" w:themeColor="accent3"/>
      </w:pBdr>
      <w:ind w:firstLine="0"/>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951C91"/>
    <w:rPr>
      <w:rFonts w:asciiTheme="majorHAnsi" w:eastAsiaTheme="majorEastAsia" w:hAnsiTheme="majorHAnsi" w:cstheme="majorBidi"/>
      <w:i/>
      <w:iCs/>
      <w:color w:val="1F3763" w:themeColor="accent1" w:themeShade="7F"/>
      <w:sz w:val="60"/>
      <w:szCs w:val="60"/>
    </w:rPr>
  </w:style>
  <w:style w:type="paragraph" w:styleId="IntenseQuote">
    <w:name w:val="Intense Quote"/>
    <w:basedOn w:val="Normal"/>
    <w:next w:val="Normal"/>
    <w:link w:val="IntenseQuoteChar"/>
    <w:uiPriority w:val="30"/>
    <w:qFormat/>
    <w:rsid w:val="00951C91"/>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951C91"/>
    <w:rPr>
      <w:rFonts w:asciiTheme="majorHAnsi" w:eastAsiaTheme="majorEastAsia" w:hAnsiTheme="majorHAnsi" w:cstheme="majorBidi"/>
      <w:i/>
      <w:iCs/>
      <w:color w:val="FFFFFF" w:themeColor="background1"/>
      <w:sz w:val="24"/>
      <w:szCs w:val="24"/>
      <w:shd w:val="clear" w:color="auto" w:fill="4472C4" w:themeFill="accent1"/>
    </w:rPr>
  </w:style>
  <w:style w:type="character" w:customStyle="1" w:styleId="Heading2Char">
    <w:name w:val="Heading 2 Char"/>
    <w:basedOn w:val="DefaultParagraphFont"/>
    <w:link w:val="Heading2"/>
    <w:uiPriority w:val="9"/>
    <w:semiHidden/>
    <w:rsid w:val="00951C91"/>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semiHidden/>
    <w:rsid w:val="00951C91"/>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951C91"/>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951C91"/>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951C91"/>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951C91"/>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951C91"/>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951C91"/>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951C91"/>
    <w:rPr>
      <w:b/>
      <w:bCs/>
      <w:sz w:val="18"/>
      <w:szCs w:val="18"/>
    </w:rPr>
  </w:style>
  <w:style w:type="paragraph" w:styleId="Subtitle">
    <w:name w:val="Subtitle"/>
    <w:basedOn w:val="Normal"/>
    <w:next w:val="Normal"/>
    <w:link w:val="SubtitleChar"/>
    <w:uiPriority w:val="11"/>
    <w:qFormat/>
    <w:rsid w:val="00951C91"/>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951C91"/>
    <w:rPr>
      <w:i/>
      <w:iCs/>
      <w:sz w:val="24"/>
      <w:szCs w:val="24"/>
    </w:rPr>
  </w:style>
  <w:style w:type="character" w:styleId="Strong">
    <w:name w:val="Strong"/>
    <w:basedOn w:val="DefaultParagraphFont"/>
    <w:uiPriority w:val="22"/>
    <w:qFormat/>
    <w:rsid w:val="00951C91"/>
    <w:rPr>
      <w:b/>
      <w:bCs/>
      <w:spacing w:val="0"/>
    </w:rPr>
  </w:style>
  <w:style w:type="character" w:styleId="Emphasis">
    <w:name w:val="Emphasis"/>
    <w:uiPriority w:val="20"/>
    <w:qFormat/>
    <w:rsid w:val="00951C91"/>
    <w:rPr>
      <w:b/>
      <w:bCs/>
      <w:i/>
      <w:iCs/>
      <w:color w:val="5A5A5A" w:themeColor="text1" w:themeTint="A5"/>
    </w:rPr>
  </w:style>
  <w:style w:type="paragraph" w:styleId="NoSpacing">
    <w:name w:val="No Spacing"/>
    <w:basedOn w:val="Normal"/>
    <w:link w:val="NoSpacingChar"/>
    <w:uiPriority w:val="1"/>
    <w:qFormat/>
    <w:rsid w:val="00951C91"/>
    <w:pPr>
      <w:ind w:firstLine="0"/>
    </w:pPr>
  </w:style>
  <w:style w:type="character" w:customStyle="1" w:styleId="NoSpacingChar">
    <w:name w:val="No Spacing Char"/>
    <w:basedOn w:val="DefaultParagraphFont"/>
    <w:link w:val="NoSpacing"/>
    <w:uiPriority w:val="1"/>
    <w:rsid w:val="00951C91"/>
  </w:style>
  <w:style w:type="paragraph" w:styleId="Quote">
    <w:name w:val="Quote"/>
    <w:basedOn w:val="Normal"/>
    <w:next w:val="Normal"/>
    <w:link w:val="QuoteChar"/>
    <w:uiPriority w:val="29"/>
    <w:qFormat/>
    <w:rsid w:val="00951C91"/>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951C91"/>
    <w:rPr>
      <w:rFonts w:asciiTheme="majorHAnsi" w:eastAsiaTheme="majorEastAsia" w:hAnsiTheme="majorHAnsi" w:cstheme="majorBidi"/>
      <w:i/>
      <w:iCs/>
      <w:color w:val="5A5A5A" w:themeColor="text1" w:themeTint="A5"/>
    </w:rPr>
  </w:style>
  <w:style w:type="character" w:styleId="SubtleEmphasis">
    <w:name w:val="Subtle Emphasis"/>
    <w:uiPriority w:val="19"/>
    <w:qFormat/>
    <w:rsid w:val="00951C91"/>
    <w:rPr>
      <w:i/>
      <w:iCs/>
      <w:color w:val="5A5A5A" w:themeColor="text1" w:themeTint="A5"/>
    </w:rPr>
  </w:style>
  <w:style w:type="character" w:styleId="IntenseEmphasis">
    <w:name w:val="Intense Emphasis"/>
    <w:uiPriority w:val="21"/>
    <w:qFormat/>
    <w:rsid w:val="00951C91"/>
    <w:rPr>
      <w:b/>
      <w:bCs/>
      <w:i/>
      <w:iCs/>
      <w:color w:val="4472C4" w:themeColor="accent1"/>
      <w:sz w:val="22"/>
      <w:szCs w:val="22"/>
    </w:rPr>
  </w:style>
  <w:style w:type="character" w:styleId="SubtleReference">
    <w:name w:val="Subtle Reference"/>
    <w:uiPriority w:val="31"/>
    <w:qFormat/>
    <w:rsid w:val="00951C91"/>
    <w:rPr>
      <w:color w:val="auto"/>
      <w:u w:val="single" w:color="A5A5A5" w:themeColor="accent3"/>
    </w:rPr>
  </w:style>
  <w:style w:type="character" w:styleId="IntenseReference">
    <w:name w:val="Intense Reference"/>
    <w:basedOn w:val="DefaultParagraphFont"/>
    <w:uiPriority w:val="32"/>
    <w:qFormat/>
    <w:rsid w:val="00951C91"/>
    <w:rPr>
      <w:b/>
      <w:bCs/>
      <w:color w:val="7B7B7B" w:themeColor="accent3" w:themeShade="BF"/>
      <w:u w:val="single" w:color="A5A5A5" w:themeColor="accent3"/>
    </w:rPr>
  </w:style>
  <w:style w:type="character" w:styleId="BookTitle">
    <w:name w:val="Book Title"/>
    <w:basedOn w:val="DefaultParagraphFont"/>
    <w:uiPriority w:val="33"/>
    <w:qFormat/>
    <w:rsid w:val="00951C91"/>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951C91"/>
    <w:pPr>
      <w:outlineLvl w:val="9"/>
    </w:pPr>
  </w:style>
  <w:style w:type="paragraph" w:styleId="Footer">
    <w:name w:val="footer"/>
    <w:basedOn w:val="Normal"/>
    <w:link w:val="FooterChar"/>
    <w:uiPriority w:val="99"/>
    <w:unhideWhenUsed/>
    <w:rsid w:val="00A467C0"/>
    <w:pPr>
      <w:tabs>
        <w:tab w:val="center" w:pos="4680"/>
        <w:tab w:val="right" w:pos="9360"/>
      </w:tabs>
    </w:pPr>
  </w:style>
  <w:style w:type="character" w:customStyle="1" w:styleId="FooterChar">
    <w:name w:val="Footer Char"/>
    <w:basedOn w:val="DefaultParagraphFont"/>
    <w:link w:val="Footer"/>
    <w:uiPriority w:val="99"/>
    <w:rsid w:val="00A467C0"/>
  </w:style>
  <w:style w:type="character" w:styleId="PageNumber">
    <w:name w:val="page number"/>
    <w:basedOn w:val="DefaultParagraphFont"/>
    <w:uiPriority w:val="99"/>
    <w:semiHidden/>
    <w:unhideWhenUsed/>
    <w:rsid w:val="00A467C0"/>
  </w:style>
  <w:style w:type="paragraph" w:styleId="Header">
    <w:name w:val="header"/>
    <w:basedOn w:val="Normal"/>
    <w:link w:val="HeaderChar"/>
    <w:uiPriority w:val="99"/>
    <w:unhideWhenUsed/>
    <w:rsid w:val="00A467C0"/>
    <w:pPr>
      <w:tabs>
        <w:tab w:val="center" w:pos="4680"/>
        <w:tab w:val="right" w:pos="9360"/>
      </w:tabs>
    </w:pPr>
  </w:style>
  <w:style w:type="character" w:customStyle="1" w:styleId="HeaderChar">
    <w:name w:val="Header Char"/>
    <w:basedOn w:val="DefaultParagraphFont"/>
    <w:link w:val="Header"/>
    <w:uiPriority w:val="99"/>
    <w:rsid w:val="00A467C0"/>
  </w:style>
  <w:style w:type="paragraph" w:styleId="BalloonText">
    <w:name w:val="Balloon Text"/>
    <w:basedOn w:val="Normal"/>
    <w:link w:val="BalloonTextChar"/>
    <w:uiPriority w:val="99"/>
    <w:semiHidden/>
    <w:unhideWhenUsed/>
    <w:rsid w:val="00D85006"/>
    <w:rPr>
      <w:rFonts w:ascii="Tahoma" w:hAnsi="Tahoma" w:cs="Tahoma"/>
      <w:sz w:val="16"/>
      <w:szCs w:val="16"/>
    </w:rPr>
  </w:style>
  <w:style w:type="character" w:customStyle="1" w:styleId="BalloonTextChar">
    <w:name w:val="Balloon Text Char"/>
    <w:basedOn w:val="DefaultParagraphFont"/>
    <w:link w:val="BalloonText"/>
    <w:uiPriority w:val="99"/>
    <w:semiHidden/>
    <w:rsid w:val="00D850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878</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5873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Image</cp:lastModifiedBy>
  <cp:revision>2</cp:revision>
  <cp:lastPrinted>2018-09-01T12:44:00Z</cp:lastPrinted>
  <dcterms:created xsi:type="dcterms:W3CDTF">2018-09-01T13:00:00Z</dcterms:created>
  <dcterms:modified xsi:type="dcterms:W3CDTF">2018-09-01T13:00:00Z</dcterms:modified>
</cp:coreProperties>
</file>