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071" w:rsidRPr="008B1907" w:rsidRDefault="004B26B0" w:rsidP="00004303">
      <w:pPr>
        <w:spacing w:line="240" w:lineRule="auto"/>
        <w:contextualSpacing/>
        <w:jc w:val="center"/>
        <w:rPr>
          <w:rFonts w:ascii="Times New Roman" w:hAnsi="Times New Roman" w:cs="Times New Roman"/>
          <w:b/>
          <w:sz w:val="32"/>
          <w:szCs w:val="28"/>
        </w:rPr>
      </w:pPr>
      <w:bookmarkStart w:id="0" w:name="_GoBack"/>
      <w:bookmarkEnd w:id="0"/>
      <w:r>
        <w:rPr>
          <w:rFonts w:ascii="Times New Roman" w:hAnsi="Times New Roman" w:cs="Times New Roman"/>
          <w:b/>
          <w:sz w:val="32"/>
          <w:szCs w:val="28"/>
        </w:rPr>
        <w:t xml:space="preserve">Understanding </w:t>
      </w:r>
      <w:r w:rsidR="00C21460">
        <w:rPr>
          <w:rFonts w:ascii="Times New Roman" w:hAnsi="Times New Roman" w:cs="Times New Roman"/>
          <w:b/>
          <w:sz w:val="32"/>
          <w:szCs w:val="28"/>
        </w:rPr>
        <w:t>Radiative Forcing (IPCC)</w:t>
      </w:r>
    </w:p>
    <w:p w:rsidR="00675E2A" w:rsidRDefault="00675E2A" w:rsidP="007C3B28">
      <w:pPr>
        <w:pStyle w:val="Default"/>
        <w:tabs>
          <w:tab w:val="left" w:pos="810"/>
        </w:tabs>
        <w:ind w:left="360" w:hanging="360"/>
        <w:rPr>
          <w:color w:val="auto"/>
          <w:szCs w:val="28"/>
        </w:rPr>
      </w:pPr>
      <w:r>
        <w:rPr>
          <w:color w:val="auto"/>
          <w:szCs w:val="28"/>
        </w:rPr>
        <w:t>T</w:t>
      </w:r>
      <w:r w:rsidR="00C21460">
        <w:rPr>
          <w:color w:val="auto"/>
          <w:szCs w:val="28"/>
        </w:rPr>
        <w:t>he Intergovernmental Panel on Climate Change</w:t>
      </w:r>
      <w:r>
        <w:rPr>
          <w:color w:val="auto"/>
          <w:szCs w:val="28"/>
        </w:rPr>
        <w:t xml:space="preserve"> (IPCC) is an international group of </w:t>
      </w:r>
      <w:r w:rsidR="007C3B28">
        <w:rPr>
          <w:color w:val="auto"/>
          <w:szCs w:val="28"/>
        </w:rPr>
        <w:t xml:space="preserve">scientists, which publish assessment reports on the </w:t>
      </w:r>
      <w:r>
        <w:rPr>
          <w:color w:val="auto"/>
          <w:szCs w:val="28"/>
        </w:rPr>
        <w:t>effects of climate change</w:t>
      </w:r>
      <w:r w:rsidR="007C3B28">
        <w:rPr>
          <w:color w:val="auto"/>
          <w:szCs w:val="28"/>
        </w:rPr>
        <w:t xml:space="preserve"> (</w:t>
      </w:r>
      <w:r>
        <w:rPr>
          <w:color w:val="auto"/>
          <w:szCs w:val="28"/>
        </w:rPr>
        <w:t>most recent</w:t>
      </w:r>
      <w:r w:rsidR="007C3B28">
        <w:rPr>
          <w:color w:val="auto"/>
          <w:szCs w:val="28"/>
        </w:rPr>
        <w:t>ly</w:t>
      </w:r>
      <w:r>
        <w:rPr>
          <w:color w:val="auto"/>
          <w:szCs w:val="28"/>
        </w:rPr>
        <w:t xml:space="preserve"> in 2014</w:t>
      </w:r>
      <w:r w:rsidR="007C3B28">
        <w:rPr>
          <w:color w:val="auto"/>
          <w:szCs w:val="28"/>
        </w:rPr>
        <w:t>)</w:t>
      </w:r>
      <w:r>
        <w:rPr>
          <w:color w:val="auto"/>
          <w:szCs w:val="28"/>
        </w:rPr>
        <w:t xml:space="preserve">. The most abundant cause of climate change is increased concentrations of greenhouse gases in the atmosphere. The effects of these gases are represented in their </w:t>
      </w:r>
      <w:r w:rsidRPr="00675E2A">
        <w:rPr>
          <w:b/>
          <w:color w:val="auto"/>
          <w:szCs w:val="28"/>
        </w:rPr>
        <w:t>radiative forcing</w:t>
      </w:r>
      <w:r>
        <w:rPr>
          <w:b/>
          <w:color w:val="auto"/>
          <w:szCs w:val="28"/>
        </w:rPr>
        <w:t xml:space="preserve"> (RF)</w:t>
      </w:r>
      <w:r>
        <w:rPr>
          <w:color w:val="auto"/>
          <w:szCs w:val="28"/>
        </w:rPr>
        <w:t xml:space="preserve">: the increase or decrease in radiation at the Earth’s surface due to each type of greenhouse gas. Positive radiative </w:t>
      </w:r>
      <w:proofErr w:type="spellStart"/>
      <w:r>
        <w:rPr>
          <w:color w:val="auto"/>
          <w:szCs w:val="28"/>
        </w:rPr>
        <w:t>forcings</w:t>
      </w:r>
      <w:proofErr w:type="spellEnd"/>
      <w:r>
        <w:rPr>
          <w:color w:val="auto"/>
          <w:szCs w:val="28"/>
        </w:rPr>
        <w:t xml:space="preserve"> represent compounds that warm the atmosphere such as CO</w:t>
      </w:r>
      <w:r w:rsidRPr="00675E2A">
        <w:rPr>
          <w:color w:val="auto"/>
          <w:szCs w:val="28"/>
          <w:vertAlign w:val="subscript"/>
        </w:rPr>
        <w:t>2</w:t>
      </w:r>
      <w:r>
        <w:rPr>
          <w:color w:val="auto"/>
          <w:szCs w:val="28"/>
        </w:rPr>
        <w:t xml:space="preserve">. Some species such as sulfate aerosol actually cool the atmosphere and therefore have negative radiative </w:t>
      </w:r>
      <w:proofErr w:type="spellStart"/>
      <w:r>
        <w:rPr>
          <w:color w:val="auto"/>
          <w:szCs w:val="28"/>
        </w:rPr>
        <w:t>forcings</w:t>
      </w:r>
      <w:proofErr w:type="spellEnd"/>
      <w:r>
        <w:rPr>
          <w:color w:val="auto"/>
          <w:szCs w:val="28"/>
        </w:rPr>
        <w:t xml:space="preserve">. Below is the radiative forcing for anthropogenic and natural drivers presented in the 2013 IPCC: Summary for Policymakers which is available at: </w:t>
      </w:r>
      <w:hyperlink r:id="rId7" w:history="1">
        <w:r w:rsidRPr="007A5386">
          <w:rPr>
            <w:rStyle w:val="Hyperlink"/>
            <w:szCs w:val="28"/>
          </w:rPr>
          <w:t>http://www.ipcc.ch/report/ar5/syr/</w:t>
        </w:r>
      </w:hyperlink>
    </w:p>
    <w:p w:rsidR="00675E2A" w:rsidRDefault="00675E2A" w:rsidP="00D27EB2">
      <w:pPr>
        <w:pStyle w:val="Default"/>
        <w:tabs>
          <w:tab w:val="left" w:pos="810"/>
        </w:tabs>
        <w:ind w:left="360" w:hanging="360"/>
        <w:rPr>
          <w:color w:val="auto"/>
          <w:szCs w:val="28"/>
        </w:rPr>
      </w:pPr>
      <w:r>
        <w:rPr>
          <w:noProof/>
        </w:rPr>
        <w:drawing>
          <wp:anchor distT="0" distB="0" distL="114300" distR="114300" simplePos="0" relativeHeight="251657728" behindDoc="0" locked="0" layoutInCell="1" allowOverlap="1">
            <wp:simplePos x="0" y="0"/>
            <wp:positionH relativeFrom="column">
              <wp:posOffset>-102870</wp:posOffset>
            </wp:positionH>
            <wp:positionV relativeFrom="paragraph">
              <wp:posOffset>103505</wp:posOffset>
            </wp:positionV>
            <wp:extent cx="6949440" cy="709574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949440" cy="7095744"/>
                    </a:xfrm>
                    <a:prstGeom prst="rect">
                      <a:avLst/>
                    </a:prstGeom>
                  </pic:spPr>
                </pic:pic>
              </a:graphicData>
            </a:graphic>
            <wp14:sizeRelH relativeFrom="margin">
              <wp14:pctWidth>0</wp14:pctWidth>
            </wp14:sizeRelH>
            <wp14:sizeRelV relativeFrom="margin">
              <wp14:pctHeight>0</wp14:pctHeight>
            </wp14:sizeRelV>
          </wp:anchor>
        </w:drawing>
      </w: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75E2A" w:rsidRDefault="00675E2A" w:rsidP="00D27EB2">
      <w:pPr>
        <w:pStyle w:val="Default"/>
        <w:tabs>
          <w:tab w:val="left" w:pos="810"/>
        </w:tabs>
        <w:ind w:left="360" w:hanging="360"/>
        <w:rPr>
          <w:color w:val="auto"/>
          <w:szCs w:val="28"/>
        </w:rPr>
      </w:pPr>
    </w:p>
    <w:p w:rsidR="006A0F04" w:rsidRPr="004B26B0" w:rsidRDefault="006A0F04" w:rsidP="00D27EB2">
      <w:pPr>
        <w:pStyle w:val="Default"/>
        <w:tabs>
          <w:tab w:val="left" w:pos="810"/>
        </w:tabs>
        <w:ind w:left="360" w:hanging="360"/>
        <w:rPr>
          <w:color w:val="auto"/>
          <w:szCs w:val="28"/>
        </w:rPr>
      </w:pPr>
    </w:p>
    <w:p w:rsidR="00AB2071" w:rsidRDefault="00AB2071" w:rsidP="00D27EB2">
      <w:pPr>
        <w:pStyle w:val="Default"/>
        <w:tabs>
          <w:tab w:val="left" w:pos="810"/>
        </w:tabs>
        <w:ind w:left="360" w:hanging="360"/>
        <w:rPr>
          <w:color w:val="auto"/>
          <w:sz w:val="28"/>
          <w:szCs w:val="28"/>
        </w:rPr>
      </w:pPr>
    </w:p>
    <w:p w:rsidR="00281FE3" w:rsidRDefault="00281FE3" w:rsidP="00D27EB2">
      <w:pPr>
        <w:pStyle w:val="Default"/>
        <w:tabs>
          <w:tab w:val="left" w:pos="810"/>
        </w:tabs>
        <w:ind w:left="360" w:hanging="360"/>
        <w:rPr>
          <w:color w:val="auto"/>
          <w:sz w:val="28"/>
          <w:szCs w:val="28"/>
        </w:rPr>
      </w:pPr>
    </w:p>
    <w:p w:rsidR="00B84B03" w:rsidRDefault="00B84B03" w:rsidP="00B84B03">
      <w:pPr>
        <w:spacing w:line="240" w:lineRule="auto"/>
        <w:contextualSpacing/>
        <w:jc w:val="center"/>
        <w:rPr>
          <w:rFonts w:ascii="Times New Roman" w:hAnsi="Times New Roman" w:cs="Times New Roman"/>
          <w:b/>
          <w:sz w:val="32"/>
          <w:szCs w:val="28"/>
        </w:rPr>
      </w:pPr>
    </w:p>
    <w:p w:rsidR="00B84B03" w:rsidRDefault="00B84B03" w:rsidP="00B84B03">
      <w:pPr>
        <w:spacing w:line="240" w:lineRule="auto"/>
        <w:contextualSpacing/>
        <w:jc w:val="center"/>
        <w:rPr>
          <w:rFonts w:ascii="Times New Roman" w:hAnsi="Times New Roman" w:cs="Times New Roman"/>
          <w:b/>
          <w:sz w:val="32"/>
          <w:szCs w:val="28"/>
        </w:rPr>
      </w:pPr>
    </w:p>
    <w:p w:rsidR="00B84B03" w:rsidRDefault="00B84B03" w:rsidP="00B84B03">
      <w:pPr>
        <w:spacing w:line="240" w:lineRule="auto"/>
        <w:contextualSpacing/>
        <w:jc w:val="center"/>
        <w:rPr>
          <w:rFonts w:ascii="Times New Roman" w:hAnsi="Times New Roman" w:cs="Times New Roman"/>
          <w:b/>
          <w:sz w:val="32"/>
          <w:szCs w:val="28"/>
        </w:rPr>
      </w:pPr>
    </w:p>
    <w:p w:rsidR="00B84B03" w:rsidRDefault="00B84B03" w:rsidP="00B84B03">
      <w:pPr>
        <w:spacing w:line="240" w:lineRule="auto"/>
        <w:contextualSpacing/>
        <w:jc w:val="center"/>
        <w:rPr>
          <w:rFonts w:ascii="Times New Roman" w:hAnsi="Times New Roman" w:cs="Times New Roman"/>
          <w:b/>
          <w:sz w:val="32"/>
          <w:szCs w:val="28"/>
        </w:rPr>
      </w:pPr>
    </w:p>
    <w:p w:rsidR="004B26B0" w:rsidRDefault="004B26B0" w:rsidP="00B84B03">
      <w:pPr>
        <w:spacing w:line="240" w:lineRule="auto"/>
        <w:contextualSpacing/>
        <w:jc w:val="center"/>
        <w:rPr>
          <w:rFonts w:ascii="Times New Roman" w:hAnsi="Times New Roman" w:cs="Times New Roman"/>
          <w:b/>
          <w:sz w:val="32"/>
          <w:szCs w:val="28"/>
        </w:rPr>
      </w:pPr>
    </w:p>
    <w:p w:rsidR="00C21460" w:rsidRPr="008B1907" w:rsidRDefault="00C21460" w:rsidP="00C21460">
      <w:pPr>
        <w:spacing w:line="240" w:lineRule="auto"/>
        <w:contextualSpacing/>
        <w:jc w:val="center"/>
        <w:rPr>
          <w:rFonts w:ascii="Times New Roman" w:hAnsi="Times New Roman" w:cs="Times New Roman"/>
          <w:b/>
          <w:sz w:val="32"/>
          <w:szCs w:val="28"/>
        </w:rPr>
      </w:pPr>
      <w:r>
        <w:rPr>
          <w:rFonts w:ascii="Times New Roman" w:hAnsi="Times New Roman" w:cs="Times New Roman"/>
          <w:b/>
          <w:sz w:val="32"/>
          <w:szCs w:val="28"/>
        </w:rPr>
        <w:lastRenderedPageBreak/>
        <w:t>Understanding Radiative Forcing (IPCC)</w:t>
      </w:r>
    </w:p>
    <w:p w:rsidR="006A0F04" w:rsidRPr="006A0F04" w:rsidRDefault="006A0F04" w:rsidP="006A0F04">
      <w:pPr>
        <w:pStyle w:val="Default"/>
        <w:tabs>
          <w:tab w:val="left" w:pos="810"/>
        </w:tabs>
        <w:rPr>
          <w:color w:val="auto"/>
          <w:sz w:val="28"/>
          <w:u w:val="single"/>
        </w:rPr>
      </w:pPr>
      <w:r w:rsidRPr="006A0F04">
        <w:rPr>
          <w:color w:val="auto"/>
          <w:sz w:val="28"/>
          <w:u w:val="single"/>
        </w:rPr>
        <w:t>Carbon Dioxide</w:t>
      </w:r>
    </w:p>
    <w:p w:rsidR="006A0F04" w:rsidRDefault="006A0F04" w:rsidP="00B84B03">
      <w:pPr>
        <w:pStyle w:val="Default"/>
        <w:numPr>
          <w:ilvl w:val="0"/>
          <w:numId w:val="9"/>
        </w:numPr>
        <w:tabs>
          <w:tab w:val="left" w:pos="810"/>
        </w:tabs>
        <w:ind w:left="360"/>
        <w:rPr>
          <w:color w:val="auto"/>
        </w:rPr>
      </w:pPr>
      <w:r>
        <w:rPr>
          <w:color w:val="auto"/>
        </w:rPr>
        <w:t>Does CO</w:t>
      </w:r>
      <w:r w:rsidRPr="006A0F04">
        <w:rPr>
          <w:color w:val="auto"/>
          <w:vertAlign w:val="subscript"/>
        </w:rPr>
        <w:t>2</w:t>
      </w:r>
      <w:r>
        <w:rPr>
          <w:color w:val="auto"/>
        </w:rPr>
        <w:t xml:space="preserve"> warm or cool the atmosphere?</w:t>
      </w:r>
    </w:p>
    <w:p w:rsidR="006A0F04" w:rsidRDefault="006A0F04" w:rsidP="006A0F04">
      <w:pPr>
        <w:pStyle w:val="Default"/>
        <w:tabs>
          <w:tab w:val="left" w:pos="810"/>
        </w:tabs>
        <w:rPr>
          <w:color w:val="auto"/>
        </w:rPr>
      </w:pPr>
    </w:p>
    <w:p w:rsidR="007C3B28" w:rsidRDefault="007C3B28" w:rsidP="006A0F04">
      <w:pPr>
        <w:pStyle w:val="Default"/>
        <w:tabs>
          <w:tab w:val="left" w:pos="810"/>
        </w:tabs>
        <w:rPr>
          <w:color w:val="auto"/>
        </w:rPr>
      </w:pPr>
    </w:p>
    <w:p w:rsidR="006A0F04" w:rsidRDefault="006A0F04" w:rsidP="00B84B03">
      <w:pPr>
        <w:pStyle w:val="Default"/>
        <w:numPr>
          <w:ilvl w:val="0"/>
          <w:numId w:val="9"/>
        </w:numPr>
        <w:tabs>
          <w:tab w:val="left" w:pos="810"/>
        </w:tabs>
        <w:ind w:left="360"/>
        <w:rPr>
          <w:color w:val="auto"/>
        </w:rPr>
      </w:pPr>
      <w:r>
        <w:rPr>
          <w:color w:val="auto"/>
        </w:rPr>
        <w:t>Based on the figure what percentage of the total RF (2.29 W m</w:t>
      </w:r>
      <w:r w:rsidRPr="009D3867">
        <w:rPr>
          <w:color w:val="auto"/>
          <w:vertAlign w:val="superscript"/>
        </w:rPr>
        <w:t>-2</w:t>
      </w:r>
      <w:r>
        <w:rPr>
          <w:color w:val="auto"/>
        </w:rPr>
        <w:t>) is due solely to CO</w:t>
      </w:r>
      <w:r w:rsidRPr="0085538C">
        <w:rPr>
          <w:color w:val="auto"/>
          <w:vertAlign w:val="subscript"/>
        </w:rPr>
        <w:t>2</w:t>
      </w:r>
      <w:r>
        <w:rPr>
          <w:color w:val="auto"/>
        </w:rPr>
        <w:t xml:space="preserve"> emissions?</w:t>
      </w:r>
    </w:p>
    <w:p w:rsidR="006A0F04" w:rsidRDefault="006A0F04" w:rsidP="006A0F04">
      <w:pPr>
        <w:pStyle w:val="Default"/>
        <w:tabs>
          <w:tab w:val="left" w:pos="810"/>
        </w:tabs>
        <w:ind w:left="360"/>
        <w:rPr>
          <w:color w:val="auto"/>
        </w:rPr>
      </w:pPr>
    </w:p>
    <w:p w:rsidR="00F905BD" w:rsidRDefault="00F905BD" w:rsidP="006A0F04">
      <w:pPr>
        <w:pStyle w:val="Default"/>
        <w:tabs>
          <w:tab w:val="left" w:pos="810"/>
        </w:tabs>
        <w:ind w:left="360"/>
        <w:rPr>
          <w:color w:val="auto"/>
        </w:rPr>
      </w:pPr>
    </w:p>
    <w:p w:rsidR="006A0F04" w:rsidRDefault="006A0F04" w:rsidP="006A0F04">
      <w:pPr>
        <w:pStyle w:val="Default"/>
        <w:tabs>
          <w:tab w:val="left" w:pos="810"/>
        </w:tabs>
        <w:ind w:left="360"/>
        <w:rPr>
          <w:color w:val="auto"/>
        </w:rPr>
      </w:pPr>
    </w:p>
    <w:p w:rsidR="006A0F04" w:rsidRPr="006A0F04" w:rsidRDefault="006A0F04" w:rsidP="006A0F04">
      <w:pPr>
        <w:pStyle w:val="Default"/>
        <w:numPr>
          <w:ilvl w:val="0"/>
          <w:numId w:val="9"/>
        </w:numPr>
        <w:tabs>
          <w:tab w:val="left" w:pos="810"/>
        </w:tabs>
        <w:ind w:left="360"/>
        <w:rPr>
          <w:color w:val="auto"/>
        </w:rPr>
      </w:pPr>
      <w:r>
        <w:rPr>
          <w:color w:val="auto"/>
        </w:rPr>
        <w:t>CO</w:t>
      </w:r>
      <w:r w:rsidRPr="006A0F04">
        <w:rPr>
          <w:color w:val="auto"/>
          <w:vertAlign w:val="subscript"/>
        </w:rPr>
        <w:t>2</w:t>
      </w:r>
      <w:r>
        <w:rPr>
          <w:color w:val="auto"/>
        </w:rPr>
        <w:t xml:space="preserve"> is also listed under CH</w:t>
      </w:r>
      <w:r w:rsidRPr="006A0F04">
        <w:rPr>
          <w:color w:val="auto"/>
          <w:vertAlign w:val="subscript"/>
        </w:rPr>
        <w:t>4</w:t>
      </w:r>
      <w:r>
        <w:rPr>
          <w:color w:val="auto"/>
        </w:rPr>
        <w:t>, CO and NMVOC (non-methane volatile organic compounds) because they are oxidized to form CO</w:t>
      </w:r>
      <w:r w:rsidRPr="006A0F04">
        <w:rPr>
          <w:color w:val="auto"/>
          <w:vertAlign w:val="subscript"/>
        </w:rPr>
        <w:t>2</w:t>
      </w:r>
      <w:r>
        <w:rPr>
          <w:color w:val="auto"/>
        </w:rPr>
        <w:t xml:space="preserve"> (</w:t>
      </w:r>
      <w:r w:rsidR="0085538C">
        <w:rPr>
          <w:color w:val="auto"/>
        </w:rPr>
        <w:t>row</w:t>
      </w:r>
      <w:r>
        <w:rPr>
          <w:color w:val="auto"/>
        </w:rPr>
        <w:t>s 2,</w:t>
      </w:r>
      <w:r w:rsidR="0085538C">
        <w:rPr>
          <w:color w:val="auto"/>
        </w:rPr>
        <w:t xml:space="preserve"> </w:t>
      </w:r>
      <w:r>
        <w:rPr>
          <w:color w:val="auto"/>
        </w:rPr>
        <w:t xml:space="preserve">5 </w:t>
      </w:r>
      <w:r w:rsidR="0085538C">
        <w:rPr>
          <w:color w:val="auto"/>
        </w:rPr>
        <w:t>&amp;</w:t>
      </w:r>
      <w:r>
        <w:rPr>
          <w:color w:val="auto"/>
        </w:rPr>
        <w:t xml:space="preserve"> 6).  How do these indirect CO</w:t>
      </w:r>
      <w:r w:rsidRPr="006A0F04">
        <w:rPr>
          <w:color w:val="auto"/>
          <w:vertAlign w:val="subscript"/>
        </w:rPr>
        <w:t>2</w:t>
      </w:r>
      <w:r>
        <w:rPr>
          <w:color w:val="auto"/>
        </w:rPr>
        <w:t xml:space="preserve"> sources </w:t>
      </w:r>
      <w:r w:rsidR="0085538C">
        <w:rPr>
          <w:color w:val="auto"/>
        </w:rPr>
        <w:t xml:space="preserve">(brown bars on rows 2, 5 &amp; 6) </w:t>
      </w:r>
      <w:r>
        <w:rPr>
          <w:color w:val="auto"/>
        </w:rPr>
        <w:t>compare to direct CO</w:t>
      </w:r>
      <w:r w:rsidRPr="006A0F04">
        <w:rPr>
          <w:color w:val="auto"/>
          <w:vertAlign w:val="subscript"/>
        </w:rPr>
        <w:t>2</w:t>
      </w:r>
      <w:r>
        <w:rPr>
          <w:color w:val="auto"/>
        </w:rPr>
        <w:t xml:space="preserve"> emissions (</w:t>
      </w:r>
      <w:r w:rsidR="0085538C">
        <w:rPr>
          <w:color w:val="auto"/>
        </w:rPr>
        <w:t>row</w:t>
      </w:r>
      <w:r>
        <w:rPr>
          <w:color w:val="auto"/>
        </w:rPr>
        <w:t xml:space="preserve"> 1)?</w:t>
      </w:r>
    </w:p>
    <w:p w:rsidR="006A0F04" w:rsidRDefault="006A0F04" w:rsidP="006A0F04">
      <w:pPr>
        <w:pStyle w:val="Default"/>
        <w:tabs>
          <w:tab w:val="left" w:pos="810"/>
        </w:tabs>
        <w:rPr>
          <w:color w:val="auto"/>
        </w:rPr>
      </w:pPr>
    </w:p>
    <w:p w:rsidR="00F905BD" w:rsidRDefault="00F905BD" w:rsidP="006A0F04">
      <w:pPr>
        <w:pStyle w:val="Default"/>
        <w:tabs>
          <w:tab w:val="left" w:pos="810"/>
        </w:tabs>
        <w:rPr>
          <w:color w:val="auto"/>
        </w:rPr>
      </w:pPr>
    </w:p>
    <w:p w:rsidR="006A0F04" w:rsidRPr="006A0F04" w:rsidRDefault="006A0F04" w:rsidP="006A0F04">
      <w:pPr>
        <w:pStyle w:val="Default"/>
        <w:tabs>
          <w:tab w:val="left" w:pos="810"/>
        </w:tabs>
        <w:rPr>
          <w:color w:val="auto"/>
          <w:sz w:val="28"/>
          <w:u w:val="single"/>
        </w:rPr>
      </w:pPr>
      <w:r>
        <w:rPr>
          <w:color w:val="auto"/>
          <w:sz w:val="28"/>
          <w:u w:val="single"/>
        </w:rPr>
        <w:t>Other Gas-Phase Species</w:t>
      </w:r>
    </w:p>
    <w:p w:rsidR="00B84B03" w:rsidRDefault="006A0F04" w:rsidP="00B84B03">
      <w:pPr>
        <w:pStyle w:val="Default"/>
        <w:numPr>
          <w:ilvl w:val="0"/>
          <w:numId w:val="9"/>
        </w:numPr>
        <w:tabs>
          <w:tab w:val="left" w:pos="810"/>
        </w:tabs>
        <w:ind w:left="360"/>
        <w:rPr>
          <w:color w:val="auto"/>
        </w:rPr>
      </w:pPr>
      <w:r>
        <w:rPr>
          <w:color w:val="auto"/>
        </w:rPr>
        <w:t xml:space="preserve">Halocarbons (such as CFCs) cause both negative and positive forcing.  </w:t>
      </w:r>
      <w:r w:rsidR="009D3867">
        <w:rPr>
          <w:color w:val="auto"/>
        </w:rPr>
        <w:t xml:space="preserve">The positive forcing is because CFCs are greenhouse gases.  </w:t>
      </w:r>
      <w:r>
        <w:rPr>
          <w:color w:val="auto"/>
        </w:rPr>
        <w:t>What is the cause of the negative forcing?</w:t>
      </w:r>
    </w:p>
    <w:p w:rsidR="006A0F04" w:rsidRDefault="006A0F04" w:rsidP="006A0F04">
      <w:pPr>
        <w:pStyle w:val="Default"/>
        <w:tabs>
          <w:tab w:val="left" w:pos="810"/>
        </w:tabs>
        <w:ind w:left="360"/>
        <w:rPr>
          <w:color w:val="auto"/>
        </w:rPr>
      </w:pPr>
    </w:p>
    <w:p w:rsidR="006A0F04" w:rsidRDefault="006A0F04" w:rsidP="006A0F04">
      <w:pPr>
        <w:pStyle w:val="Default"/>
        <w:tabs>
          <w:tab w:val="left" w:pos="810"/>
        </w:tabs>
        <w:ind w:left="360"/>
        <w:rPr>
          <w:color w:val="auto"/>
        </w:rPr>
      </w:pPr>
    </w:p>
    <w:p w:rsidR="006A0F04" w:rsidRDefault="006A0F04" w:rsidP="006A0F04">
      <w:pPr>
        <w:pStyle w:val="Default"/>
        <w:tabs>
          <w:tab w:val="left" w:pos="810"/>
        </w:tabs>
        <w:ind w:left="360"/>
        <w:rPr>
          <w:color w:val="auto"/>
        </w:rPr>
      </w:pPr>
    </w:p>
    <w:p w:rsidR="006A0F04" w:rsidRDefault="006A0F04" w:rsidP="00B84B03">
      <w:pPr>
        <w:pStyle w:val="Default"/>
        <w:numPr>
          <w:ilvl w:val="0"/>
          <w:numId w:val="9"/>
        </w:numPr>
        <w:tabs>
          <w:tab w:val="left" w:pos="810"/>
        </w:tabs>
        <w:ind w:left="360"/>
        <w:rPr>
          <w:color w:val="auto"/>
        </w:rPr>
      </w:pPr>
      <w:r>
        <w:rPr>
          <w:color w:val="auto"/>
        </w:rPr>
        <w:t>N</w:t>
      </w:r>
      <w:r w:rsidRPr="006A0F04">
        <w:rPr>
          <w:color w:val="auto"/>
          <w:vertAlign w:val="subscript"/>
        </w:rPr>
        <w:t>2</w:t>
      </w:r>
      <w:r>
        <w:rPr>
          <w:color w:val="auto"/>
        </w:rPr>
        <w:t>O and CO</w:t>
      </w:r>
      <w:r w:rsidRPr="006A0F04">
        <w:rPr>
          <w:color w:val="auto"/>
          <w:vertAlign w:val="subscript"/>
        </w:rPr>
        <w:t>2</w:t>
      </w:r>
      <w:r>
        <w:rPr>
          <w:color w:val="auto"/>
        </w:rPr>
        <w:t xml:space="preserve"> have very high levels of confidence, while all other factors have lower confidence. Why is this the case? (notice what’s differen</w:t>
      </w:r>
      <w:r w:rsidR="009D3867">
        <w:rPr>
          <w:color w:val="auto"/>
        </w:rPr>
        <w:t>t</w:t>
      </w:r>
      <w:r>
        <w:rPr>
          <w:color w:val="auto"/>
        </w:rPr>
        <w:t xml:space="preserve"> in the bar graphs about these two factors)</w:t>
      </w:r>
    </w:p>
    <w:p w:rsidR="006A0F04" w:rsidRDefault="006A0F04" w:rsidP="006A0F04">
      <w:pPr>
        <w:pStyle w:val="Default"/>
        <w:tabs>
          <w:tab w:val="left" w:pos="810"/>
        </w:tabs>
        <w:ind w:left="360"/>
        <w:rPr>
          <w:color w:val="auto"/>
        </w:rPr>
      </w:pPr>
    </w:p>
    <w:p w:rsidR="006A0F04" w:rsidRDefault="006A0F04" w:rsidP="006A0F04">
      <w:pPr>
        <w:pStyle w:val="Default"/>
        <w:tabs>
          <w:tab w:val="left" w:pos="810"/>
        </w:tabs>
        <w:ind w:left="360"/>
        <w:rPr>
          <w:color w:val="auto"/>
        </w:rPr>
      </w:pPr>
    </w:p>
    <w:p w:rsidR="006A0F04" w:rsidRDefault="006A0F04" w:rsidP="006A0F04">
      <w:pPr>
        <w:pStyle w:val="Default"/>
        <w:tabs>
          <w:tab w:val="left" w:pos="810"/>
        </w:tabs>
        <w:ind w:left="360"/>
        <w:rPr>
          <w:color w:val="auto"/>
        </w:rPr>
      </w:pPr>
    </w:p>
    <w:p w:rsidR="006E36F2" w:rsidRDefault="009D3867" w:rsidP="00B84B03">
      <w:pPr>
        <w:pStyle w:val="Default"/>
        <w:numPr>
          <w:ilvl w:val="0"/>
          <w:numId w:val="9"/>
        </w:numPr>
        <w:tabs>
          <w:tab w:val="left" w:pos="810"/>
        </w:tabs>
        <w:ind w:left="360"/>
        <w:rPr>
          <w:color w:val="auto"/>
        </w:rPr>
      </w:pPr>
      <w:r>
        <w:rPr>
          <w:color w:val="auto"/>
        </w:rPr>
        <w:t xml:space="preserve">NMVOCs are not greenhouse gases. </w:t>
      </w:r>
      <w:r w:rsidR="006E36F2">
        <w:rPr>
          <w:color w:val="auto"/>
        </w:rPr>
        <w:t>Why are they listed as a factor in the anthropogenic RF? How is this related to urban air quality?</w:t>
      </w:r>
    </w:p>
    <w:p w:rsidR="006E36F2" w:rsidRDefault="006E36F2" w:rsidP="006E36F2">
      <w:pPr>
        <w:pStyle w:val="Default"/>
        <w:tabs>
          <w:tab w:val="left" w:pos="810"/>
        </w:tabs>
        <w:ind w:left="360"/>
        <w:rPr>
          <w:color w:val="auto"/>
        </w:rPr>
      </w:pPr>
    </w:p>
    <w:p w:rsidR="006E36F2" w:rsidRDefault="006E36F2" w:rsidP="006E36F2">
      <w:pPr>
        <w:pStyle w:val="Default"/>
        <w:tabs>
          <w:tab w:val="left" w:pos="810"/>
        </w:tabs>
        <w:ind w:left="360"/>
        <w:rPr>
          <w:color w:val="auto"/>
        </w:rPr>
      </w:pPr>
    </w:p>
    <w:p w:rsidR="009D3867" w:rsidRDefault="009D3867" w:rsidP="009D3867">
      <w:pPr>
        <w:pStyle w:val="Default"/>
        <w:tabs>
          <w:tab w:val="left" w:pos="810"/>
        </w:tabs>
        <w:rPr>
          <w:color w:val="auto"/>
        </w:rPr>
      </w:pPr>
    </w:p>
    <w:p w:rsidR="006E36F2" w:rsidRDefault="006E36F2" w:rsidP="009D3867">
      <w:pPr>
        <w:pStyle w:val="Default"/>
        <w:tabs>
          <w:tab w:val="left" w:pos="810"/>
        </w:tabs>
        <w:rPr>
          <w:color w:val="auto"/>
        </w:rPr>
      </w:pPr>
    </w:p>
    <w:p w:rsidR="009D3867" w:rsidRPr="009D3867" w:rsidRDefault="009D3867" w:rsidP="009D3867">
      <w:pPr>
        <w:pStyle w:val="Default"/>
        <w:tabs>
          <w:tab w:val="left" w:pos="810"/>
        </w:tabs>
        <w:rPr>
          <w:color w:val="auto"/>
          <w:sz w:val="28"/>
          <w:u w:val="single"/>
        </w:rPr>
      </w:pPr>
      <w:r w:rsidRPr="009D3867">
        <w:rPr>
          <w:color w:val="auto"/>
          <w:sz w:val="28"/>
          <w:u w:val="single"/>
        </w:rPr>
        <w:t>Aerosols</w:t>
      </w:r>
      <w:r w:rsidR="002659D1">
        <w:rPr>
          <w:color w:val="auto"/>
          <w:sz w:val="28"/>
          <w:u w:val="single"/>
        </w:rPr>
        <w:t xml:space="preserve"> &amp; Other Factors</w:t>
      </w:r>
    </w:p>
    <w:p w:rsidR="009D3867" w:rsidRDefault="009D3867" w:rsidP="00B84B03">
      <w:pPr>
        <w:pStyle w:val="Default"/>
        <w:numPr>
          <w:ilvl w:val="0"/>
          <w:numId w:val="9"/>
        </w:numPr>
        <w:tabs>
          <w:tab w:val="left" w:pos="810"/>
        </w:tabs>
        <w:ind w:left="360"/>
        <w:rPr>
          <w:color w:val="auto"/>
        </w:rPr>
      </w:pPr>
      <w:r>
        <w:rPr>
          <w:color w:val="auto"/>
        </w:rPr>
        <w:t>What is the only aerosol component with a positive RF?</w:t>
      </w:r>
      <w:r w:rsidR="00F905BD">
        <w:rPr>
          <w:color w:val="auto"/>
        </w:rPr>
        <w:t xml:space="preserve"> What is a source of these?</w:t>
      </w:r>
    </w:p>
    <w:p w:rsidR="0085538C" w:rsidRDefault="0085538C" w:rsidP="0085538C">
      <w:pPr>
        <w:pStyle w:val="Default"/>
        <w:tabs>
          <w:tab w:val="left" w:pos="810"/>
        </w:tabs>
        <w:rPr>
          <w:color w:val="auto"/>
        </w:rPr>
      </w:pPr>
    </w:p>
    <w:p w:rsidR="00F905BD" w:rsidRDefault="00F905BD" w:rsidP="0085538C">
      <w:pPr>
        <w:pStyle w:val="Default"/>
        <w:tabs>
          <w:tab w:val="left" w:pos="810"/>
        </w:tabs>
        <w:rPr>
          <w:color w:val="auto"/>
        </w:rPr>
      </w:pPr>
    </w:p>
    <w:p w:rsidR="0085538C" w:rsidRDefault="0085538C" w:rsidP="0085538C">
      <w:pPr>
        <w:pStyle w:val="Default"/>
        <w:tabs>
          <w:tab w:val="left" w:pos="810"/>
        </w:tabs>
        <w:rPr>
          <w:color w:val="auto"/>
        </w:rPr>
      </w:pPr>
    </w:p>
    <w:p w:rsidR="0085538C" w:rsidRDefault="0085538C" w:rsidP="00B84B03">
      <w:pPr>
        <w:pStyle w:val="Default"/>
        <w:numPr>
          <w:ilvl w:val="0"/>
          <w:numId w:val="9"/>
        </w:numPr>
        <w:tabs>
          <w:tab w:val="left" w:pos="810"/>
        </w:tabs>
        <w:ind w:left="360"/>
        <w:rPr>
          <w:color w:val="auto"/>
        </w:rPr>
      </w:pPr>
      <w:r>
        <w:rPr>
          <w:color w:val="auto"/>
        </w:rPr>
        <w:t>What aerosol component has the largest negative RF?</w:t>
      </w:r>
      <w:r w:rsidR="00F905BD">
        <w:rPr>
          <w:color w:val="auto"/>
        </w:rPr>
        <w:t xml:space="preserve"> What is a source of these?</w:t>
      </w:r>
    </w:p>
    <w:p w:rsidR="00F905BD" w:rsidRDefault="00F905BD" w:rsidP="00F905BD">
      <w:pPr>
        <w:pStyle w:val="Default"/>
        <w:tabs>
          <w:tab w:val="left" w:pos="810"/>
        </w:tabs>
        <w:ind w:left="360"/>
        <w:rPr>
          <w:color w:val="auto"/>
        </w:rPr>
      </w:pPr>
    </w:p>
    <w:p w:rsidR="00D37F94" w:rsidRDefault="00D37F94" w:rsidP="009D3867">
      <w:pPr>
        <w:pStyle w:val="Default"/>
        <w:tabs>
          <w:tab w:val="left" w:pos="810"/>
        </w:tabs>
        <w:ind w:left="360"/>
        <w:rPr>
          <w:color w:val="auto"/>
        </w:rPr>
      </w:pPr>
    </w:p>
    <w:p w:rsidR="0085538C" w:rsidRDefault="0085538C" w:rsidP="009D3867">
      <w:pPr>
        <w:pStyle w:val="Default"/>
        <w:tabs>
          <w:tab w:val="left" w:pos="810"/>
        </w:tabs>
        <w:ind w:left="360"/>
        <w:rPr>
          <w:color w:val="auto"/>
        </w:rPr>
      </w:pPr>
    </w:p>
    <w:p w:rsidR="009D3867" w:rsidRDefault="00D37F94" w:rsidP="00B84B03">
      <w:pPr>
        <w:pStyle w:val="Default"/>
        <w:numPr>
          <w:ilvl w:val="0"/>
          <w:numId w:val="9"/>
        </w:numPr>
        <w:tabs>
          <w:tab w:val="left" w:pos="810"/>
        </w:tabs>
        <w:ind w:left="360"/>
        <w:rPr>
          <w:color w:val="auto"/>
        </w:rPr>
      </w:pPr>
      <w:r>
        <w:rPr>
          <w:color w:val="auto"/>
        </w:rPr>
        <w:t>Why do clouds have a negative RF?</w:t>
      </w:r>
    </w:p>
    <w:p w:rsidR="009D3867" w:rsidRDefault="009D3867" w:rsidP="009D3867">
      <w:pPr>
        <w:pStyle w:val="Default"/>
        <w:tabs>
          <w:tab w:val="left" w:pos="810"/>
        </w:tabs>
        <w:ind w:left="360"/>
        <w:rPr>
          <w:color w:val="auto"/>
        </w:rPr>
      </w:pPr>
    </w:p>
    <w:p w:rsidR="000D634F" w:rsidRDefault="000D634F" w:rsidP="009D3867">
      <w:pPr>
        <w:pStyle w:val="Default"/>
        <w:tabs>
          <w:tab w:val="left" w:pos="810"/>
        </w:tabs>
        <w:ind w:left="360"/>
        <w:rPr>
          <w:color w:val="auto"/>
        </w:rPr>
      </w:pPr>
    </w:p>
    <w:p w:rsidR="009D3867" w:rsidRDefault="009D3867" w:rsidP="009D3867">
      <w:pPr>
        <w:pStyle w:val="Default"/>
        <w:tabs>
          <w:tab w:val="left" w:pos="810"/>
        </w:tabs>
        <w:ind w:left="360"/>
        <w:rPr>
          <w:color w:val="auto"/>
        </w:rPr>
      </w:pPr>
    </w:p>
    <w:p w:rsidR="00F905BD" w:rsidRDefault="00F905BD" w:rsidP="009D3867">
      <w:pPr>
        <w:pStyle w:val="Default"/>
        <w:tabs>
          <w:tab w:val="left" w:pos="810"/>
        </w:tabs>
        <w:ind w:left="360"/>
        <w:rPr>
          <w:color w:val="auto"/>
        </w:rPr>
      </w:pPr>
    </w:p>
    <w:p w:rsidR="00D37F94" w:rsidRDefault="00D37F94" w:rsidP="00B84B03">
      <w:pPr>
        <w:pStyle w:val="Default"/>
        <w:numPr>
          <w:ilvl w:val="0"/>
          <w:numId w:val="9"/>
        </w:numPr>
        <w:tabs>
          <w:tab w:val="left" w:pos="810"/>
        </w:tabs>
        <w:ind w:left="360"/>
        <w:rPr>
          <w:color w:val="auto"/>
        </w:rPr>
      </w:pPr>
      <w:r>
        <w:rPr>
          <w:color w:val="auto"/>
        </w:rPr>
        <w:t>Why is the RF from clouds so uncertain?</w:t>
      </w:r>
    </w:p>
    <w:p w:rsidR="00D37F94" w:rsidRDefault="00D37F94" w:rsidP="00D37F94">
      <w:pPr>
        <w:pStyle w:val="Default"/>
        <w:tabs>
          <w:tab w:val="left" w:pos="810"/>
        </w:tabs>
        <w:rPr>
          <w:color w:val="auto"/>
        </w:rPr>
      </w:pPr>
    </w:p>
    <w:p w:rsidR="00D37F94" w:rsidRDefault="00D37F94" w:rsidP="00D37F94">
      <w:pPr>
        <w:pStyle w:val="Default"/>
        <w:tabs>
          <w:tab w:val="left" w:pos="810"/>
        </w:tabs>
        <w:rPr>
          <w:color w:val="auto"/>
        </w:rPr>
      </w:pPr>
    </w:p>
    <w:p w:rsidR="00F905BD" w:rsidRDefault="00F905BD" w:rsidP="00D37F94">
      <w:pPr>
        <w:pStyle w:val="Default"/>
        <w:tabs>
          <w:tab w:val="left" w:pos="810"/>
        </w:tabs>
        <w:rPr>
          <w:color w:val="auto"/>
        </w:rPr>
      </w:pPr>
    </w:p>
    <w:p w:rsidR="00F905BD" w:rsidRDefault="00F905BD" w:rsidP="00D37F94">
      <w:pPr>
        <w:pStyle w:val="Default"/>
        <w:tabs>
          <w:tab w:val="left" w:pos="810"/>
        </w:tabs>
        <w:rPr>
          <w:color w:val="auto"/>
        </w:rPr>
      </w:pPr>
    </w:p>
    <w:p w:rsidR="009D3867" w:rsidRDefault="009D3867" w:rsidP="00B84B03">
      <w:pPr>
        <w:pStyle w:val="Default"/>
        <w:numPr>
          <w:ilvl w:val="0"/>
          <w:numId w:val="9"/>
        </w:numPr>
        <w:tabs>
          <w:tab w:val="left" w:pos="810"/>
        </w:tabs>
        <w:ind w:left="360"/>
        <w:rPr>
          <w:color w:val="auto"/>
        </w:rPr>
      </w:pPr>
      <w:r>
        <w:rPr>
          <w:color w:val="auto"/>
        </w:rPr>
        <w:lastRenderedPageBreak/>
        <w:t>Why aren’t volcanic emissions included in the chart?</w:t>
      </w:r>
      <w:r w:rsidR="007C3B28">
        <w:rPr>
          <w:color w:val="auto"/>
        </w:rPr>
        <w:t xml:space="preserve"> (hint: read the caption)</w:t>
      </w:r>
    </w:p>
    <w:p w:rsidR="000D634F" w:rsidRDefault="000D634F" w:rsidP="000D634F">
      <w:pPr>
        <w:pStyle w:val="Default"/>
        <w:tabs>
          <w:tab w:val="left" w:pos="810"/>
        </w:tabs>
        <w:rPr>
          <w:color w:val="auto"/>
        </w:rPr>
      </w:pPr>
    </w:p>
    <w:p w:rsidR="000D634F" w:rsidRDefault="000D634F" w:rsidP="000D634F">
      <w:pPr>
        <w:pStyle w:val="Default"/>
        <w:tabs>
          <w:tab w:val="left" w:pos="810"/>
        </w:tabs>
        <w:rPr>
          <w:color w:val="auto"/>
        </w:rPr>
      </w:pPr>
    </w:p>
    <w:p w:rsidR="000D634F" w:rsidRDefault="000D634F" w:rsidP="000D634F">
      <w:pPr>
        <w:pStyle w:val="Default"/>
        <w:tabs>
          <w:tab w:val="left" w:pos="810"/>
        </w:tabs>
        <w:rPr>
          <w:color w:val="auto"/>
        </w:rPr>
      </w:pPr>
    </w:p>
    <w:p w:rsidR="00DC2069" w:rsidRDefault="000D634F" w:rsidP="00DC2069">
      <w:pPr>
        <w:pStyle w:val="Default"/>
        <w:numPr>
          <w:ilvl w:val="0"/>
          <w:numId w:val="9"/>
        </w:numPr>
        <w:tabs>
          <w:tab w:val="left" w:pos="810"/>
        </w:tabs>
        <w:ind w:left="360"/>
        <w:rPr>
          <w:color w:val="auto"/>
        </w:rPr>
      </w:pPr>
      <w:r>
        <w:rPr>
          <w:color w:val="auto"/>
        </w:rPr>
        <w:t>Land use change has a negative RF.  Why?</w:t>
      </w:r>
    </w:p>
    <w:p w:rsidR="000D634F" w:rsidRPr="00DC2069" w:rsidRDefault="00DC2069" w:rsidP="00DC2069">
      <w:pPr>
        <w:pStyle w:val="Default"/>
        <w:tabs>
          <w:tab w:val="left" w:pos="810"/>
        </w:tabs>
        <w:ind w:left="720"/>
        <w:rPr>
          <w:color w:val="auto"/>
          <w:sz w:val="22"/>
        </w:rPr>
      </w:pPr>
      <w:r>
        <w:rPr>
          <w:color w:val="auto"/>
        </w:rPr>
        <w:t xml:space="preserve">The image below may help. On the left </w:t>
      </w:r>
      <w:r w:rsidR="000D634F" w:rsidRPr="00DC2069">
        <w:rPr>
          <w:color w:val="auto"/>
        </w:rPr>
        <w:t xml:space="preserve">is an image of Brazilian rainforests in 1975 and </w:t>
      </w:r>
      <w:r>
        <w:rPr>
          <w:color w:val="auto"/>
        </w:rPr>
        <w:t xml:space="preserve">of the right is the same region with </w:t>
      </w:r>
      <w:r w:rsidR="000D634F" w:rsidRPr="00DC2069">
        <w:rPr>
          <w:color w:val="auto"/>
        </w:rPr>
        <w:t>cleared rainforests in 2009</w:t>
      </w:r>
      <w:r>
        <w:rPr>
          <w:color w:val="auto"/>
        </w:rPr>
        <w:t xml:space="preserve">. Photo courtesy of NASA: </w:t>
      </w:r>
      <w:r w:rsidR="000D634F">
        <w:rPr>
          <w:color w:val="auto"/>
        </w:rPr>
        <w:t>Images of Change</w:t>
      </w:r>
      <w:r>
        <w:rPr>
          <w:color w:val="auto"/>
        </w:rPr>
        <w:t xml:space="preserve"> </w:t>
      </w:r>
      <w:r w:rsidRPr="00DC2069">
        <w:rPr>
          <w:color w:val="auto"/>
          <w:sz w:val="22"/>
        </w:rPr>
        <w:t>https://climate.nasa.gov/images-of-change?id=654#654-county-fire-lights-up-northern-california-night</w:t>
      </w:r>
    </w:p>
    <w:p w:rsidR="00DC2069" w:rsidRDefault="00DC2069" w:rsidP="000D634F">
      <w:pPr>
        <w:pStyle w:val="Default"/>
        <w:tabs>
          <w:tab w:val="left" w:pos="810"/>
        </w:tabs>
        <w:ind w:left="360"/>
        <w:rPr>
          <w:color w:val="auto"/>
        </w:rPr>
      </w:pPr>
    </w:p>
    <w:p w:rsidR="00DC2069" w:rsidRDefault="00DC2069" w:rsidP="000D634F">
      <w:pPr>
        <w:pStyle w:val="Default"/>
        <w:tabs>
          <w:tab w:val="left" w:pos="810"/>
        </w:tabs>
        <w:ind w:left="360"/>
        <w:rPr>
          <w:color w:val="auto"/>
        </w:rPr>
      </w:pPr>
    </w:p>
    <w:p w:rsidR="00DC2069" w:rsidRDefault="00DC2069" w:rsidP="000D634F">
      <w:pPr>
        <w:pStyle w:val="Default"/>
        <w:tabs>
          <w:tab w:val="left" w:pos="810"/>
        </w:tabs>
        <w:ind w:left="360"/>
        <w:rPr>
          <w:color w:val="auto"/>
        </w:rPr>
      </w:pPr>
    </w:p>
    <w:p w:rsidR="00DC2069" w:rsidRDefault="00DC2069" w:rsidP="000D634F">
      <w:pPr>
        <w:pStyle w:val="Default"/>
        <w:tabs>
          <w:tab w:val="left" w:pos="810"/>
        </w:tabs>
        <w:ind w:left="360"/>
        <w:rPr>
          <w:color w:val="auto"/>
        </w:rPr>
      </w:pPr>
    </w:p>
    <w:p w:rsidR="000D634F" w:rsidRPr="000D634F" w:rsidRDefault="000D634F" w:rsidP="000D634F">
      <w:pPr>
        <w:pStyle w:val="Default"/>
        <w:tabs>
          <w:tab w:val="left" w:pos="810"/>
        </w:tabs>
        <w:ind w:left="360"/>
        <w:rPr>
          <w:color w:val="auto"/>
        </w:rPr>
      </w:pPr>
      <w:r>
        <w:rPr>
          <w:noProof/>
        </w:rPr>
        <w:drawing>
          <wp:inline distT="0" distB="0" distL="0" distR="0">
            <wp:extent cx="4640036" cy="2524214"/>
            <wp:effectExtent l="19050" t="0" r="8164" b="0"/>
            <wp:docPr id="3" name="Picture 2" descr="Image result for satellite image of forests and farm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atellite image of forests and farmland"/>
                    <pic:cNvPicPr>
                      <a:picLocks noChangeAspect="1" noChangeArrowheads="1"/>
                    </pic:cNvPicPr>
                  </pic:nvPicPr>
                  <pic:blipFill>
                    <a:blip r:embed="rId9" cstate="print"/>
                    <a:srcRect/>
                    <a:stretch>
                      <a:fillRect/>
                    </a:stretch>
                  </pic:blipFill>
                  <pic:spPr bwMode="auto">
                    <a:xfrm>
                      <a:off x="0" y="0"/>
                      <a:ext cx="4639910" cy="2524146"/>
                    </a:xfrm>
                    <a:prstGeom prst="rect">
                      <a:avLst/>
                    </a:prstGeom>
                    <a:noFill/>
                    <a:ln w="9525">
                      <a:noFill/>
                      <a:miter lim="800000"/>
                      <a:headEnd/>
                      <a:tailEnd/>
                    </a:ln>
                  </pic:spPr>
                </pic:pic>
              </a:graphicData>
            </a:graphic>
          </wp:inline>
        </w:drawing>
      </w:r>
    </w:p>
    <w:p w:rsidR="00D37F94" w:rsidRPr="009D3867" w:rsidRDefault="00D37F94" w:rsidP="00D37F94">
      <w:pPr>
        <w:pStyle w:val="Default"/>
        <w:tabs>
          <w:tab w:val="left" w:pos="810"/>
        </w:tabs>
        <w:rPr>
          <w:color w:val="auto"/>
          <w:sz w:val="28"/>
          <w:u w:val="single"/>
        </w:rPr>
      </w:pPr>
      <w:r>
        <w:rPr>
          <w:color w:val="auto"/>
          <w:sz w:val="28"/>
          <w:u w:val="single"/>
        </w:rPr>
        <w:t>Synthesis</w:t>
      </w:r>
    </w:p>
    <w:p w:rsidR="00D37F94" w:rsidRDefault="00D37F94" w:rsidP="00D37F94">
      <w:pPr>
        <w:pStyle w:val="Default"/>
        <w:numPr>
          <w:ilvl w:val="0"/>
          <w:numId w:val="9"/>
        </w:numPr>
        <w:tabs>
          <w:tab w:val="left" w:pos="810"/>
        </w:tabs>
        <w:ind w:left="360"/>
        <w:rPr>
          <w:color w:val="auto"/>
        </w:rPr>
      </w:pPr>
      <w:r>
        <w:rPr>
          <w:color w:val="auto"/>
        </w:rPr>
        <w:t>If research could be done in order to improve our understanding of only one factor, which factor should be chosen to best reduce the uncertainty in our understanding of the anthropogenic RF?</w:t>
      </w:r>
    </w:p>
    <w:p w:rsidR="00D37F94" w:rsidRDefault="00D37F94" w:rsidP="009D3867">
      <w:pPr>
        <w:pStyle w:val="Default"/>
        <w:tabs>
          <w:tab w:val="left" w:pos="810"/>
        </w:tabs>
        <w:rPr>
          <w:color w:val="auto"/>
        </w:rPr>
      </w:pPr>
    </w:p>
    <w:p w:rsidR="00D37F94" w:rsidRDefault="00D37F94" w:rsidP="009D3867">
      <w:pPr>
        <w:pStyle w:val="Default"/>
        <w:tabs>
          <w:tab w:val="left" w:pos="810"/>
        </w:tabs>
        <w:rPr>
          <w:color w:val="auto"/>
        </w:rPr>
      </w:pPr>
    </w:p>
    <w:p w:rsidR="00D37F94" w:rsidRDefault="00D37F94" w:rsidP="009D3867">
      <w:pPr>
        <w:pStyle w:val="Default"/>
        <w:tabs>
          <w:tab w:val="left" w:pos="810"/>
        </w:tabs>
        <w:rPr>
          <w:color w:val="auto"/>
        </w:rPr>
      </w:pPr>
    </w:p>
    <w:p w:rsidR="0085538C" w:rsidRDefault="00D37F94" w:rsidP="0085538C">
      <w:pPr>
        <w:pStyle w:val="Default"/>
        <w:numPr>
          <w:ilvl w:val="0"/>
          <w:numId w:val="9"/>
        </w:numPr>
        <w:tabs>
          <w:tab w:val="left" w:pos="810"/>
        </w:tabs>
        <w:ind w:left="360"/>
        <w:rPr>
          <w:color w:val="auto"/>
        </w:rPr>
      </w:pPr>
      <w:r>
        <w:rPr>
          <w:color w:val="auto"/>
        </w:rPr>
        <w:t>Using data from 2011, what is our best estimate for the ratio of anthropogenic-to-natural RF changes since 1750?</w:t>
      </w:r>
    </w:p>
    <w:p w:rsidR="0085538C" w:rsidRDefault="0085538C" w:rsidP="0085538C">
      <w:pPr>
        <w:pStyle w:val="Default"/>
        <w:tabs>
          <w:tab w:val="left" w:pos="810"/>
        </w:tabs>
        <w:rPr>
          <w:color w:val="auto"/>
        </w:rPr>
      </w:pPr>
    </w:p>
    <w:p w:rsidR="0085538C" w:rsidRDefault="0085538C" w:rsidP="0085538C">
      <w:pPr>
        <w:pStyle w:val="Default"/>
        <w:tabs>
          <w:tab w:val="left" w:pos="810"/>
        </w:tabs>
        <w:rPr>
          <w:color w:val="auto"/>
        </w:rPr>
      </w:pPr>
    </w:p>
    <w:p w:rsidR="0085538C" w:rsidRDefault="0085538C" w:rsidP="0085538C">
      <w:pPr>
        <w:pStyle w:val="Default"/>
        <w:numPr>
          <w:ilvl w:val="0"/>
          <w:numId w:val="9"/>
        </w:numPr>
        <w:tabs>
          <w:tab w:val="left" w:pos="810"/>
        </w:tabs>
        <w:ind w:left="360"/>
        <w:rPr>
          <w:color w:val="auto"/>
        </w:rPr>
      </w:pPr>
      <w:r w:rsidRPr="0085538C">
        <w:rPr>
          <w:color w:val="auto"/>
        </w:rPr>
        <w:t xml:space="preserve">Do the same </w:t>
      </w:r>
      <w:r>
        <w:rPr>
          <w:color w:val="auto"/>
        </w:rPr>
        <w:t>as in #1</w:t>
      </w:r>
      <w:r w:rsidR="000D634F">
        <w:rPr>
          <w:color w:val="auto"/>
        </w:rPr>
        <w:t>4</w:t>
      </w:r>
      <w:r w:rsidRPr="0085538C">
        <w:rPr>
          <w:color w:val="auto"/>
        </w:rPr>
        <w:t xml:space="preserve"> but determine what the lowest ratio of anthropogenic-to-natural RF?</w:t>
      </w:r>
    </w:p>
    <w:p w:rsidR="0085538C" w:rsidRDefault="0085538C" w:rsidP="0085538C">
      <w:pPr>
        <w:pStyle w:val="Default"/>
        <w:tabs>
          <w:tab w:val="left" w:pos="810"/>
        </w:tabs>
        <w:ind w:left="360"/>
        <w:rPr>
          <w:color w:val="auto"/>
        </w:rPr>
      </w:pPr>
      <w:r>
        <w:rPr>
          <w:color w:val="auto"/>
        </w:rPr>
        <w:tab/>
      </w:r>
      <w:r w:rsidRPr="0085538C">
        <w:rPr>
          <w:color w:val="auto"/>
        </w:rPr>
        <w:t>(</w:t>
      </w:r>
      <w:proofErr w:type="gramStart"/>
      <w:r w:rsidRPr="0085538C">
        <w:rPr>
          <w:color w:val="auto"/>
        </w:rPr>
        <w:t>use</w:t>
      </w:r>
      <w:proofErr w:type="gramEnd"/>
      <w:r w:rsidRPr="0085538C">
        <w:rPr>
          <w:color w:val="auto"/>
        </w:rPr>
        <w:t xml:space="preserve"> the highest possible natural RF and lowest possible anthropogenic RF)</w:t>
      </w:r>
    </w:p>
    <w:p w:rsidR="0085538C" w:rsidRDefault="0085538C" w:rsidP="0085538C">
      <w:pPr>
        <w:pStyle w:val="Default"/>
        <w:tabs>
          <w:tab w:val="left" w:pos="810"/>
        </w:tabs>
        <w:ind w:left="360"/>
        <w:rPr>
          <w:color w:val="auto"/>
        </w:rPr>
      </w:pPr>
    </w:p>
    <w:p w:rsidR="0085538C" w:rsidRDefault="0085538C" w:rsidP="0085538C">
      <w:pPr>
        <w:pStyle w:val="Default"/>
        <w:tabs>
          <w:tab w:val="left" w:pos="810"/>
        </w:tabs>
        <w:ind w:left="360"/>
        <w:rPr>
          <w:color w:val="auto"/>
        </w:rPr>
      </w:pPr>
    </w:p>
    <w:p w:rsidR="0085538C" w:rsidRDefault="0085538C" w:rsidP="0085538C">
      <w:pPr>
        <w:pStyle w:val="Default"/>
        <w:tabs>
          <w:tab w:val="left" w:pos="810"/>
        </w:tabs>
        <w:ind w:left="360"/>
        <w:rPr>
          <w:color w:val="auto"/>
        </w:rPr>
      </w:pPr>
    </w:p>
    <w:p w:rsidR="0085538C" w:rsidRDefault="0085538C" w:rsidP="0085538C">
      <w:pPr>
        <w:pStyle w:val="Default"/>
        <w:numPr>
          <w:ilvl w:val="0"/>
          <w:numId w:val="9"/>
        </w:numPr>
        <w:tabs>
          <w:tab w:val="left" w:pos="810"/>
        </w:tabs>
        <w:ind w:left="360"/>
        <w:rPr>
          <w:color w:val="auto"/>
        </w:rPr>
      </w:pPr>
      <w:r w:rsidRPr="0085538C">
        <w:rPr>
          <w:color w:val="auto"/>
        </w:rPr>
        <w:t>In order to reduce anth</w:t>
      </w:r>
      <w:r>
        <w:rPr>
          <w:color w:val="auto"/>
        </w:rPr>
        <w:t>r</w:t>
      </w:r>
      <w:r w:rsidRPr="0085538C">
        <w:rPr>
          <w:color w:val="auto"/>
        </w:rPr>
        <w:t xml:space="preserve">opogenic forcing we could reduce emissions of greenhouse gases. Or we could increase emissions of any of the </w:t>
      </w:r>
      <w:r>
        <w:rPr>
          <w:color w:val="auto"/>
        </w:rPr>
        <w:t>factors with negative RFs.  However, this could have consequences.  What are the detrimental consequences of increasing:</w:t>
      </w:r>
    </w:p>
    <w:p w:rsidR="0085538C" w:rsidRDefault="0085538C" w:rsidP="0085538C">
      <w:pPr>
        <w:pStyle w:val="Default"/>
        <w:numPr>
          <w:ilvl w:val="0"/>
          <w:numId w:val="13"/>
        </w:numPr>
        <w:tabs>
          <w:tab w:val="left" w:pos="810"/>
        </w:tabs>
        <w:rPr>
          <w:color w:val="auto"/>
        </w:rPr>
      </w:pPr>
      <w:r>
        <w:rPr>
          <w:color w:val="auto"/>
        </w:rPr>
        <w:t>CFC emissions</w:t>
      </w:r>
    </w:p>
    <w:p w:rsidR="0085538C" w:rsidRDefault="0085538C" w:rsidP="0085538C">
      <w:pPr>
        <w:pStyle w:val="Default"/>
        <w:tabs>
          <w:tab w:val="left" w:pos="810"/>
        </w:tabs>
        <w:rPr>
          <w:color w:val="auto"/>
        </w:rPr>
      </w:pPr>
    </w:p>
    <w:p w:rsidR="0085538C" w:rsidRDefault="0085538C" w:rsidP="0085538C">
      <w:pPr>
        <w:pStyle w:val="Default"/>
        <w:tabs>
          <w:tab w:val="left" w:pos="810"/>
        </w:tabs>
        <w:rPr>
          <w:color w:val="auto"/>
        </w:rPr>
      </w:pPr>
    </w:p>
    <w:p w:rsidR="00F905BD" w:rsidRDefault="0085538C" w:rsidP="00F905BD">
      <w:pPr>
        <w:pStyle w:val="Default"/>
        <w:numPr>
          <w:ilvl w:val="0"/>
          <w:numId w:val="13"/>
        </w:numPr>
        <w:tabs>
          <w:tab w:val="left" w:pos="810"/>
        </w:tabs>
        <w:rPr>
          <w:color w:val="auto"/>
        </w:rPr>
      </w:pPr>
      <w:r w:rsidRPr="00F905BD">
        <w:rPr>
          <w:color w:val="auto"/>
        </w:rPr>
        <w:t>NO</w:t>
      </w:r>
      <w:r w:rsidRPr="00F905BD">
        <w:rPr>
          <w:color w:val="auto"/>
          <w:vertAlign w:val="subscript"/>
        </w:rPr>
        <w:t>x</w:t>
      </w:r>
      <w:r w:rsidRPr="00F905BD">
        <w:rPr>
          <w:color w:val="auto"/>
        </w:rPr>
        <w:t xml:space="preserve"> emissions</w:t>
      </w:r>
    </w:p>
    <w:p w:rsidR="00F905BD" w:rsidRDefault="00F905BD" w:rsidP="00F905BD">
      <w:pPr>
        <w:pStyle w:val="Default"/>
        <w:tabs>
          <w:tab w:val="left" w:pos="810"/>
        </w:tabs>
        <w:rPr>
          <w:color w:val="auto"/>
        </w:rPr>
      </w:pPr>
    </w:p>
    <w:p w:rsidR="00F905BD" w:rsidRDefault="00F905BD" w:rsidP="00F905BD">
      <w:pPr>
        <w:pStyle w:val="Default"/>
        <w:tabs>
          <w:tab w:val="left" w:pos="810"/>
        </w:tabs>
        <w:rPr>
          <w:color w:val="auto"/>
        </w:rPr>
      </w:pPr>
    </w:p>
    <w:p w:rsidR="00B84B03" w:rsidRPr="00F905BD" w:rsidRDefault="0085538C" w:rsidP="00F905BD">
      <w:pPr>
        <w:pStyle w:val="Default"/>
        <w:numPr>
          <w:ilvl w:val="0"/>
          <w:numId w:val="13"/>
        </w:numPr>
        <w:tabs>
          <w:tab w:val="left" w:pos="810"/>
        </w:tabs>
        <w:rPr>
          <w:color w:val="auto"/>
        </w:rPr>
      </w:pPr>
      <w:r w:rsidRPr="00F905BD">
        <w:rPr>
          <w:color w:val="auto"/>
        </w:rPr>
        <w:t>SO</w:t>
      </w:r>
      <w:r w:rsidRPr="00F905BD">
        <w:rPr>
          <w:color w:val="auto"/>
          <w:vertAlign w:val="subscript"/>
        </w:rPr>
        <w:t>2</w:t>
      </w:r>
      <w:r w:rsidRPr="00F905BD">
        <w:rPr>
          <w:color w:val="auto"/>
        </w:rPr>
        <w:t xml:space="preserve"> emissions</w:t>
      </w:r>
    </w:p>
    <w:sectPr w:rsidR="00B84B03" w:rsidRPr="00F905BD" w:rsidSect="009131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75B7C"/>
    <w:multiLevelType w:val="hybridMultilevel"/>
    <w:tmpl w:val="1FC4F1FE"/>
    <w:lvl w:ilvl="0" w:tplc="A07A0AF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83324D"/>
    <w:multiLevelType w:val="hybridMultilevel"/>
    <w:tmpl w:val="05504E80"/>
    <w:lvl w:ilvl="0" w:tplc="D62E1DA0">
      <w:start w:val="1"/>
      <w:numFmt w:val="decimal"/>
      <w:lvlText w:val="%1)"/>
      <w:lvlJc w:val="left"/>
      <w:pPr>
        <w:tabs>
          <w:tab w:val="num" w:pos="720"/>
        </w:tabs>
        <w:ind w:left="720" w:hanging="360"/>
      </w:pPr>
    </w:lvl>
    <w:lvl w:ilvl="1" w:tplc="F40067FC" w:tentative="1">
      <w:start w:val="1"/>
      <w:numFmt w:val="decimal"/>
      <w:lvlText w:val="%2)"/>
      <w:lvlJc w:val="left"/>
      <w:pPr>
        <w:tabs>
          <w:tab w:val="num" w:pos="1440"/>
        </w:tabs>
        <w:ind w:left="1440" w:hanging="360"/>
      </w:pPr>
    </w:lvl>
    <w:lvl w:ilvl="2" w:tplc="9ED26AFC" w:tentative="1">
      <w:start w:val="1"/>
      <w:numFmt w:val="decimal"/>
      <w:lvlText w:val="%3)"/>
      <w:lvlJc w:val="left"/>
      <w:pPr>
        <w:tabs>
          <w:tab w:val="num" w:pos="2160"/>
        </w:tabs>
        <w:ind w:left="2160" w:hanging="360"/>
      </w:pPr>
    </w:lvl>
    <w:lvl w:ilvl="3" w:tplc="E75421BE" w:tentative="1">
      <w:start w:val="1"/>
      <w:numFmt w:val="decimal"/>
      <w:lvlText w:val="%4)"/>
      <w:lvlJc w:val="left"/>
      <w:pPr>
        <w:tabs>
          <w:tab w:val="num" w:pos="2880"/>
        </w:tabs>
        <w:ind w:left="2880" w:hanging="360"/>
      </w:pPr>
    </w:lvl>
    <w:lvl w:ilvl="4" w:tplc="FF20272A" w:tentative="1">
      <w:start w:val="1"/>
      <w:numFmt w:val="decimal"/>
      <w:lvlText w:val="%5)"/>
      <w:lvlJc w:val="left"/>
      <w:pPr>
        <w:tabs>
          <w:tab w:val="num" w:pos="3600"/>
        </w:tabs>
        <w:ind w:left="3600" w:hanging="360"/>
      </w:pPr>
    </w:lvl>
    <w:lvl w:ilvl="5" w:tplc="E2628A32" w:tentative="1">
      <w:start w:val="1"/>
      <w:numFmt w:val="decimal"/>
      <w:lvlText w:val="%6)"/>
      <w:lvlJc w:val="left"/>
      <w:pPr>
        <w:tabs>
          <w:tab w:val="num" w:pos="4320"/>
        </w:tabs>
        <w:ind w:left="4320" w:hanging="360"/>
      </w:pPr>
    </w:lvl>
    <w:lvl w:ilvl="6" w:tplc="0F047B8A" w:tentative="1">
      <w:start w:val="1"/>
      <w:numFmt w:val="decimal"/>
      <w:lvlText w:val="%7)"/>
      <w:lvlJc w:val="left"/>
      <w:pPr>
        <w:tabs>
          <w:tab w:val="num" w:pos="5040"/>
        </w:tabs>
        <w:ind w:left="5040" w:hanging="360"/>
      </w:pPr>
    </w:lvl>
    <w:lvl w:ilvl="7" w:tplc="C900B742" w:tentative="1">
      <w:start w:val="1"/>
      <w:numFmt w:val="decimal"/>
      <w:lvlText w:val="%8)"/>
      <w:lvlJc w:val="left"/>
      <w:pPr>
        <w:tabs>
          <w:tab w:val="num" w:pos="5760"/>
        </w:tabs>
        <w:ind w:left="5760" w:hanging="360"/>
      </w:pPr>
    </w:lvl>
    <w:lvl w:ilvl="8" w:tplc="F6827168" w:tentative="1">
      <w:start w:val="1"/>
      <w:numFmt w:val="decimal"/>
      <w:lvlText w:val="%9)"/>
      <w:lvlJc w:val="left"/>
      <w:pPr>
        <w:tabs>
          <w:tab w:val="num" w:pos="6480"/>
        </w:tabs>
        <w:ind w:left="6480" w:hanging="360"/>
      </w:pPr>
    </w:lvl>
  </w:abstractNum>
  <w:abstractNum w:abstractNumId="2">
    <w:nsid w:val="12CA7E2F"/>
    <w:multiLevelType w:val="multilevel"/>
    <w:tmpl w:val="64849AF2"/>
    <w:lvl w:ilvl="0">
      <w:start w:val="610"/>
      <w:numFmt w:val="decimal"/>
      <w:lvlText w:val="%1"/>
      <w:lvlJc w:val="left"/>
      <w:pPr>
        <w:tabs>
          <w:tab w:val="num" w:pos="1440"/>
        </w:tabs>
        <w:ind w:left="1440" w:hanging="1440"/>
      </w:pPr>
      <w:rPr>
        <w:rFonts w:hint="default"/>
      </w:rPr>
    </w:lvl>
    <w:lvl w:ilvl="1">
      <w:start w:val="634"/>
      <w:numFmt w:val="decimal"/>
      <w:lvlText w:val="%1-%2"/>
      <w:lvlJc w:val="left"/>
      <w:pPr>
        <w:tabs>
          <w:tab w:val="num" w:pos="3600"/>
        </w:tabs>
        <w:ind w:left="3600" w:hanging="1440"/>
      </w:pPr>
      <w:rPr>
        <w:rFonts w:hint="default"/>
      </w:rPr>
    </w:lvl>
    <w:lvl w:ilvl="2">
      <w:start w:val="1"/>
      <w:numFmt w:val="decimal"/>
      <w:lvlText w:val="%1-%2.%3"/>
      <w:lvlJc w:val="left"/>
      <w:pPr>
        <w:tabs>
          <w:tab w:val="num" w:pos="5760"/>
        </w:tabs>
        <w:ind w:left="5760" w:hanging="1440"/>
      </w:pPr>
      <w:rPr>
        <w:rFonts w:hint="default"/>
      </w:rPr>
    </w:lvl>
    <w:lvl w:ilvl="3">
      <w:start w:val="1"/>
      <w:numFmt w:val="decimal"/>
      <w:lvlText w:val="%1-%2.%3.%4"/>
      <w:lvlJc w:val="left"/>
      <w:pPr>
        <w:tabs>
          <w:tab w:val="num" w:pos="7920"/>
        </w:tabs>
        <w:ind w:left="7920" w:hanging="1440"/>
      </w:pPr>
      <w:rPr>
        <w:rFonts w:hint="default"/>
      </w:rPr>
    </w:lvl>
    <w:lvl w:ilvl="4">
      <w:start w:val="1"/>
      <w:numFmt w:val="decimal"/>
      <w:lvlText w:val="%1-%2.%3.%4.%5"/>
      <w:lvlJc w:val="left"/>
      <w:pPr>
        <w:tabs>
          <w:tab w:val="num" w:pos="10080"/>
        </w:tabs>
        <w:ind w:left="10080" w:hanging="1440"/>
      </w:pPr>
      <w:rPr>
        <w:rFonts w:hint="default"/>
      </w:rPr>
    </w:lvl>
    <w:lvl w:ilvl="5">
      <w:start w:val="1"/>
      <w:numFmt w:val="decimal"/>
      <w:lvlText w:val="%1-%2.%3.%4.%5.%6"/>
      <w:lvlJc w:val="left"/>
      <w:pPr>
        <w:tabs>
          <w:tab w:val="num" w:pos="12240"/>
        </w:tabs>
        <w:ind w:left="12240" w:hanging="144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
    <w:nsid w:val="167A70BC"/>
    <w:multiLevelType w:val="hybridMultilevel"/>
    <w:tmpl w:val="A10A979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5E5647"/>
    <w:multiLevelType w:val="hybridMultilevel"/>
    <w:tmpl w:val="7A50DDC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DE2D80"/>
    <w:multiLevelType w:val="hybridMultilevel"/>
    <w:tmpl w:val="A2D8A848"/>
    <w:lvl w:ilvl="0" w:tplc="5ED6CE22">
      <w:numFmt w:val="bullet"/>
      <w:lvlText w:val="-"/>
      <w:lvlJc w:val="left"/>
      <w:pPr>
        <w:ind w:left="1176" w:hanging="360"/>
      </w:pPr>
      <w:rPr>
        <w:rFonts w:ascii="Times New Roman" w:eastAsiaTheme="minorHAnsi" w:hAnsi="Times New Roman" w:cs="Times New Roman"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6">
    <w:nsid w:val="371F631A"/>
    <w:multiLevelType w:val="hybridMultilevel"/>
    <w:tmpl w:val="80B8B84E"/>
    <w:lvl w:ilvl="0" w:tplc="8946DC1A">
      <w:start w:val="1"/>
      <w:numFmt w:val="bullet"/>
      <w:lvlText w:val="-"/>
      <w:lvlJc w:val="left"/>
      <w:pPr>
        <w:ind w:left="720" w:hanging="360"/>
      </w:pPr>
      <w:rPr>
        <w:rFonts w:ascii="Times New Roman" w:eastAsiaTheme="minorHAnsi" w:hAnsi="Times New Roman" w:cs="Times New Roman" w:hint="default"/>
        <w:b w:val="0"/>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DD43E0"/>
    <w:multiLevelType w:val="hybridMultilevel"/>
    <w:tmpl w:val="A0929DF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FE3A24"/>
    <w:multiLevelType w:val="hybridMultilevel"/>
    <w:tmpl w:val="ACFCBF6C"/>
    <w:lvl w:ilvl="0" w:tplc="26D89B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F782C7A"/>
    <w:multiLevelType w:val="hybridMultilevel"/>
    <w:tmpl w:val="F5546124"/>
    <w:lvl w:ilvl="0" w:tplc="C8E0B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3D91677"/>
    <w:multiLevelType w:val="hybridMultilevel"/>
    <w:tmpl w:val="089EE072"/>
    <w:lvl w:ilvl="0" w:tplc="321477B6">
      <w:start w:val="1"/>
      <w:numFmt w:val="decimal"/>
      <w:lvlText w:val="%1)"/>
      <w:lvlJc w:val="left"/>
      <w:pPr>
        <w:tabs>
          <w:tab w:val="num" w:pos="720"/>
        </w:tabs>
        <w:ind w:left="720" w:hanging="360"/>
      </w:pPr>
    </w:lvl>
    <w:lvl w:ilvl="1" w:tplc="F272C1D4" w:tentative="1">
      <w:start w:val="1"/>
      <w:numFmt w:val="decimal"/>
      <w:lvlText w:val="%2)"/>
      <w:lvlJc w:val="left"/>
      <w:pPr>
        <w:tabs>
          <w:tab w:val="num" w:pos="1440"/>
        </w:tabs>
        <w:ind w:left="1440" w:hanging="360"/>
      </w:pPr>
    </w:lvl>
    <w:lvl w:ilvl="2" w:tplc="6980F57E" w:tentative="1">
      <w:start w:val="1"/>
      <w:numFmt w:val="decimal"/>
      <w:lvlText w:val="%3)"/>
      <w:lvlJc w:val="left"/>
      <w:pPr>
        <w:tabs>
          <w:tab w:val="num" w:pos="2160"/>
        </w:tabs>
        <w:ind w:left="2160" w:hanging="360"/>
      </w:pPr>
    </w:lvl>
    <w:lvl w:ilvl="3" w:tplc="8B604B20" w:tentative="1">
      <w:start w:val="1"/>
      <w:numFmt w:val="decimal"/>
      <w:lvlText w:val="%4)"/>
      <w:lvlJc w:val="left"/>
      <w:pPr>
        <w:tabs>
          <w:tab w:val="num" w:pos="2880"/>
        </w:tabs>
        <w:ind w:left="2880" w:hanging="360"/>
      </w:pPr>
    </w:lvl>
    <w:lvl w:ilvl="4" w:tplc="8F5E8C26" w:tentative="1">
      <w:start w:val="1"/>
      <w:numFmt w:val="decimal"/>
      <w:lvlText w:val="%5)"/>
      <w:lvlJc w:val="left"/>
      <w:pPr>
        <w:tabs>
          <w:tab w:val="num" w:pos="3600"/>
        </w:tabs>
        <w:ind w:left="3600" w:hanging="360"/>
      </w:pPr>
    </w:lvl>
    <w:lvl w:ilvl="5" w:tplc="081EA52A" w:tentative="1">
      <w:start w:val="1"/>
      <w:numFmt w:val="decimal"/>
      <w:lvlText w:val="%6)"/>
      <w:lvlJc w:val="left"/>
      <w:pPr>
        <w:tabs>
          <w:tab w:val="num" w:pos="4320"/>
        </w:tabs>
        <w:ind w:left="4320" w:hanging="360"/>
      </w:pPr>
    </w:lvl>
    <w:lvl w:ilvl="6" w:tplc="DCEA96E4" w:tentative="1">
      <w:start w:val="1"/>
      <w:numFmt w:val="decimal"/>
      <w:lvlText w:val="%7)"/>
      <w:lvlJc w:val="left"/>
      <w:pPr>
        <w:tabs>
          <w:tab w:val="num" w:pos="5040"/>
        </w:tabs>
        <w:ind w:left="5040" w:hanging="360"/>
      </w:pPr>
    </w:lvl>
    <w:lvl w:ilvl="7" w:tplc="23720EC4" w:tentative="1">
      <w:start w:val="1"/>
      <w:numFmt w:val="decimal"/>
      <w:lvlText w:val="%8)"/>
      <w:lvlJc w:val="left"/>
      <w:pPr>
        <w:tabs>
          <w:tab w:val="num" w:pos="5760"/>
        </w:tabs>
        <w:ind w:left="5760" w:hanging="360"/>
      </w:pPr>
    </w:lvl>
    <w:lvl w:ilvl="8" w:tplc="C6CACA0E" w:tentative="1">
      <w:start w:val="1"/>
      <w:numFmt w:val="decimal"/>
      <w:lvlText w:val="%9)"/>
      <w:lvlJc w:val="left"/>
      <w:pPr>
        <w:tabs>
          <w:tab w:val="num" w:pos="6480"/>
        </w:tabs>
        <w:ind w:left="6480" w:hanging="360"/>
      </w:pPr>
    </w:lvl>
  </w:abstractNum>
  <w:abstractNum w:abstractNumId="11">
    <w:nsid w:val="763A6BB5"/>
    <w:multiLevelType w:val="hybridMultilevel"/>
    <w:tmpl w:val="4CAA7D7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29792B"/>
    <w:multiLevelType w:val="hybridMultilevel"/>
    <w:tmpl w:val="B3D69E9C"/>
    <w:lvl w:ilvl="0" w:tplc="F9A49B8C">
      <w:start w:val="15"/>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4"/>
  </w:num>
  <w:num w:numId="4">
    <w:abstractNumId w:val="11"/>
  </w:num>
  <w:num w:numId="5">
    <w:abstractNumId w:val="6"/>
  </w:num>
  <w:num w:numId="6">
    <w:abstractNumId w:val="2"/>
  </w:num>
  <w:num w:numId="7">
    <w:abstractNumId w:val="9"/>
  </w:num>
  <w:num w:numId="8">
    <w:abstractNumId w:val="8"/>
  </w:num>
  <w:num w:numId="9">
    <w:abstractNumId w:val="3"/>
  </w:num>
  <w:num w:numId="10">
    <w:abstractNumId w:val="1"/>
  </w:num>
  <w:num w:numId="11">
    <w:abstractNumId w:val="10"/>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68B"/>
    <w:rsid w:val="00004303"/>
    <w:rsid w:val="000469C3"/>
    <w:rsid w:val="0006768B"/>
    <w:rsid w:val="00084531"/>
    <w:rsid w:val="000916BD"/>
    <w:rsid w:val="000C4F92"/>
    <w:rsid w:val="000D45B1"/>
    <w:rsid w:val="000D634F"/>
    <w:rsid w:val="000D65CF"/>
    <w:rsid w:val="000E6589"/>
    <w:rsid w:val="00134109"/>
    <w:rsid w:val="001427D8"/>
    <w:rsid w:val="001618DE"/>
    <w:rsid w:val="00172AE6"/>
    <w:rsid w:val="0018664E"/>
    <w:rsid w:val="001872EB"/>
    <w:rsid w:val="001874B1"/>
    <w:rsid w:val="001A0078"/>
    <w:rsid w:val="001B3CE4"/>
    <w:rsid w:val="001B716C"/>
    <w:rsid w:val="001D47E0"/>
    <w:rsid w:val="001F1CF4"/>
    <w:rsid w:val="002203EF"/>
    <w:rsid w:val="00252BE1"/>
    <w:rsid w:val="002659D1"/>
    <w:rsid w:val="00281FE3"/>
    <w:rsid w:val="00297016"/>
    <w:rsid w:val="00297237"/>
    <w:rsid w:val="002A1CFF"/>
    <w:rsid w:val="002B6E3F"/>
    <w:rsid w:val="002E1694"/>
    <w:rsid w:val="002F3A8A"/>
    <w:rsid w:val="00315EA8"/>
    <w:rsid w:val="00330374"/>
    <w:rsid w:val="00352A02"/>
    <w:rsid w:val="003548BC"/>
    <w:rsid w:val="00381298"/>
    <w:rsid w:val="003C6743"/>
    <w:rsid w:val="003F478F"/>
    <w:rsid w:val="0041086C"/>
    <w:rsid w:val="0041421B"/>
    <w:rsid w:val="00427C20"/>
    <w:rsid w:val="00445780"/>
    <w:rsid w:val="004559E5"/>
    <w:rsid w:val="004A5234"/>
    <w:rsid w:val="004B26B0"/>
    <w:rsid w:val="004B5C0F"/>
    <w:rsid w:val="0052776F"/>
    <w:rsid w:val="00532FA3"/>
    <w:rsid w:val="005C5B94"/>
    <w:rsid w:val="005D1C2F"/>
    <w:rsid w:val="00610DD6"/>
    <w:rsid w:val="00637D75"/>
    <w:rsid w:val="00645AE2"/>
    <w:rsid w:val="006624CC"/>
    <w:rsid w:val="00670926"/>
    <w:rsid w:val="00675E2A"/>
    <w:rsid w:val="00692B1A"/>
    <w:rsid w:val="006A0F04"/>
    <w:rsid w:val="006B1DAA"/>
    <w:rsid w:val="006B388E"/>
    <w:rsid w:val="006E36F2"/>
    <w:rsid w:val="006E6319"/>
    <w:rsid w:val="006F6382"/>
    <w:rsid w:val="0074403E"/>
    <w:rsid w:val="0075062F"/>
    <w:rsid w:val="00756CA9"/>
    <w:rsid w:val="0077578C"/>
    <w:rsid w:val="00780183"/>
    <w:rsid w:val="007C3B28"/>
    <w:rsid w:val="007F6874"/>
    <w:rsid w:val="00804FBB"/>
    <w:rsid w:val="00820049"/>
    <w:rsid w:val="008326FB"/>
    <w:rsid w:val="00833B0C"/>
    <w:rsid w:val="00844A21"/>
    <w:rsid w:val="0085538C"/>
    <w:rsid w:val="008814E8"/>
    <w:rsid w:val="008905BC"/>
    <w:rsid w:val="00890674"/>
    <w:rsid w:val="00891BBF"/>
    <w:rsid w:val="008A37B0"/>
    <w:rsid w:val="008B1907"/>
    <w:rsid w:val="008C2CD7"/>
    <w:rsid w:val="008C7922"/>
    <w:rsid w:val="008D5734"/>
    <w:rsid w:val="008E31B8"/>
    <w:rsid w:val="008E5251"/>
    <w:rsid w:val="0091317C"/>
    <w:rsid w:val="00922757"/>
    <w:rsid w:val="009618AB"/>
    <w:rsid w:val="00974E29"/>
    <w:rsid w:val="009977F8"/>
    <w:rsid w:val="009C2D94"/>
    <w:rsid w:val="009D3867"/>
    <w:rsid w:val="009E0A26"/>
    <w:rsid w:val="00A21021"/>
    <w:rsid w:val="00A21B5E"/>
    <w:rsid w:val="00A351E0"/>
    <w:rsid w:val="00A42C4F"/>
    <w:rsid w:val="00A50C37"/>
    <w:rsid w:val="00A54C91"/>
    <w:rsid w:val="00A551C3"/>
    <w:rsid w:val="00A61FD7"/>
    <w:rsid w:val="00A86FA3"/>
    <w:rsid w:val="00A95926"/>
    <w:rsid w:val="00AB2071"/>
    <w:rsid w:val="00AE28D7"/>
    <w:rsid w:val="00AE68FA"/>
    <w:rsid w:val="00AF11B4"/>
    <w:rsid w:val="00AF2BE7"/>
    <w:rsid w:val="00B23422"/>
    <w:rsid w:val="00B45E25"/>
    <w:rsid w:val="00B45E38"/>
    <w:rsid w:val="00B46676"/>
    <w:rsid w:val="00B51570"/>
    <w:rsid w:val="00B84B03"/>
    <w:rsid w:val="00B86940"/>
    <w:rsid w:val="00B91734"/>
    <w:rsid w:val="00BB2E9E"/>
    <w:rsid w:val="00BC4B67"/>
    <w:rsid w:val="00BE70D5"/>
    <w:rsid w:val="00C0440E"/>
    <w:rsid w:val="00C10603"/>
    <w:rsid w:val="00C1273A"/>
    <w:rsid w:val="00C21460"/>
    <w:rsid w:val="00C25B93"/>
    <w:rsid w:val="00C3022C"/>
    <w:rsid w:val="00C44E05"/>
    <w:rsid w:val="00C66F00"/>
    <w:rsid w:val="00C67EEE"/>
    <w:rsid w:val="00C70673"/>
    <w:rsid w:val="00C82C07"/>
    <w:rsid w:val="00C84444"/>
    <w:rsid w:val="00C91F55"/>
    <w:rsid w:val="00CB7310"/>
    <w:rsid w:val="00CC131F"/>
    <w:rsid w:val="00CC2DC2"/>
    <w:rsid w:val="00CC373A"/>
    <w:rsid w:val="00CE0AE7"/>
    <w:rsid w:val="00D11538"/>
    <w:rsid w:val="00D27EB2"/>
    <w:rsid w:val="00D333EC"/>
    <w:rsid w:val="00D37F94"/>
    <w:rsid w:val="00D5134F"/>
    <w:rsid w:val="00D57204"/>
    <w:rsid w:val="00D57AA8"/>
    <w:rsid w:val="00D655B1"/>
    <w:rsid w:val="00D7034C"/>
    <w:rsid w:val="00D716A4"/>
    <w:rsid w:val="00D920AB"/>
    <w:rsid w:val="00DC2069"/>
    <w:rsid w:val="00DC2B76"/>
    <w:rsid w:val="00DF4F20"/>
    <w:rsid w:val="00DF6013"/>
    <w:rsid w:val="00E05D40"/>
    <w:rsid w:val="00E06203"/>
    <w:rsid w:val="00E33ACD"/>
    <w:rsid w:val="00E36BA5"/>
    <w:rsid w:val="00E469EB"/>
    <w:rsid w:val="00E52E03"/>
    <w:rsid w:val="00E64B08"/>
    <w:rsid w:val="00E66955"/>
    <w:rsid w:val="00E976E2"/>
    <w:rsid w:val="00EB7FFA"/>
    <w:rsid w:val="00EE377D"/>
    <w:rsid w:val="00F03A54"/>
    <w:rsid w:val="00F45BF4"/>
    <w:rsid w:val="00F50B53"/>
    <w:rsid w:val="00F561DB"/>
    <w:rsid w:val="00F62524"/>
    <w:rsid w:val="00F7027B"/>
    <w:rsid w:val="00F7484A"/>
    <w:rsid w:val="00F905BD"/>
    <w:rsid w:val="00FA28DD"/>
    <w:rsid w:val="00FC450F"/>
    <w:rsid w:val="00FD3B74"/>
    <w:rsid w:val="00FD4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DD6"/>
  </w:style>
  <w:style w:type="paragraph" w:styleId="Heading1">
    <w:name w:val="heading 1"/>
    <w:basedOn w:val="Normal"/>
    <w:next w:val="Normal"/>
    <w:link w:val="Heading1Char"/>
    <w:qFormat/>
    <w:rsid w:val="001B716C"/>
    <w:pPr>
      <w:keepNext/>
      <w:spacing w:after="0" w:line="240" w:lineRule="auto"/>
      <w:outlineLvl w:val="0"/>
    </w:pPr>
    <w:rPr>
      <w:rFonts w:ascii="Times" w:eastAsia="Times" w:hAnsi="Times" w:cs="Times New Roman"/>
      <w:b/>
      <w:sz w:val="24"/>
      <w:szCs w:val="20"/>
    </w:rPr>
  </w:style>
  <w:style w:type="paragraph" w:styleId="Heading2">
    <w:name w:val="heading 2"/>
    <w:basedOn w:val="Normal"/>
    <w:next w:val="Normal"/>
    <w:link w:val="Heading2Char"/>
    <w:uiPriority w:val="9"/>
    <w:semiHidden/>
    <w:unhideWhenUsed/>
    <w:qFormat/>
    <w:rsid w:val="001B71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768B"/>
    <w:rPr>
      <w:color w:val="0563C1" w:themeColor="hyperlink"/>
      <w:u w:val="single"/>
    </w:rPr>
  </w:style>
  <w:style w:type="paragraph" w:customStyle="1" w:styleId="Default">
    <w:name w:val="Default"/>
    <w:rsid w:val="008905BC"/>
    <w:pPr>
      <w:autoSpaceDE w:val="0"/>
      <w:autoSpaceDN w:val="0"/>
      <w:adjustRightInd w:val="0"/>
      <w:spacing w:after="0" w:line="240" w:lineRule="auto"/>
    </w:pPr>
    <w:rPr>
      <w:rFonts w:ascii="Times New Roman" w:hAnsi="Times New Roman" w:cs="Times New Roman"/>
      <w:color w:val="000000"/>
      <w:sz w:val="24"/>
      <w:szCs w:val="24"/>
    </w:rPr>
  </w:style>
  <w:style w:type="paragraph" w:styleId="DocumentMap">
    <w:name w:val="Document Map"/>
    <w:basedOn w:val="Normal"/>
    <w:link w:val="DocumentMapChar"/>
    <w:uiPriority w:val="99"/>
    <w:semiHidden/>
    <w:unhideWhenUsed/>
    <w:rsid w:val="001618D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618DE"/>
    <w:rPr>
      <w:rFonts w:ascii="Tahoma" w:hAnsi="Tahoma" w:cs="Tahoma"/>
      <w:sz w:val="16"/>
      <w:szCs w:val="16"/>
    </w:rPr>
  </w:style>
  <w:style w:type="paragraph" w:styleId="BalloonText">
    <w:name w:val="Balloon Text"/>
    <w:basedOn w:val="Normal"/>
    <w:link w:val="BalloonTextChar"/>
    <w:uiPriority w:val="99"/>
    <w:semiHidden/>
    <w:unhideWhenUsed/>
    <w:rsid w:val="00BE70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0D5"/>
    <w:rPr>
      <w:rFonts w:ascii="Tahoma" w:hAnsi="Tahoma" w:cs="Tahoma"/>
      <w:sz w:val="16"/>
      <w:szCs w:val="16"/>
    </w:rPr>
  </w:style>
  <w:style w:type="character" w:styleId="EndnoteReference">
    <w:name w:val="endnote reference"/>
    <w:semiHidden/>
    <w:rsid w:val="000D65CF"/>
    <w:rPr>
      <w:vertAlign w:val="superscript"/>
    </w:rPr>
  </w:style>
  <w:style w:type="paragraph" w:styleId="ListParagraph">
    <w:name w:val="List Paragraph"/>
    <w:basedOn w:val="Normal"/>
    <w:uiPriority w:val="34"/>
    <w:qFormat/>
    <w:rsid w:val="000D65CF"/>
    <w:pPr>
      <w:ind w:left="720"/>
      <w:contextualSpacing/>
    </w:pPr>
  </w:style>
  <w:style w:type="character" w:customStyle="1" w:styleId="Heading1Char">
    <w:name w:val="Heading 1 Char"/>
    <w:basedOn w:val="DefaultParagraphFont"/>
    <w:link w:val="Heading1"/>
    <w:rsid w:val="001B716C"/>
    <w:rPr>
      <w:rFonts w:ascii="Times" w:eastAsia="Times" w:hAnsi="Times" w:cs="Times New Roman"/>
      <w:b/>
      <w:sz w:val="24"/>
      <w:szCs w:val="20"/>
    </w:rPr>
  </w:style>
  <w:style w:type="paragraph" w:styleId="Title">
    <w:name w:val="Title"/>
    <w:basedOn w:val="Normal"/>
    <w:link w:val="TitleChar"/>
    <w:qFormat/>
    <w:rsid w:val="001B716C"/>
    <w:pPr>
      <w:spacing w:after="0" w:line="240" w:lineRule="auto"/>
      <w:jc w:val="center"/>
    </w:pPr>
    <w:rPr>
      <w:rFonts w:ascii="Times" w:eastAsia="Times" w:hAnsi="Times" w:cs="Times New Roman"/>
      <w:b/>
      <w:sz w:val="28"/>
      <w:szCs w:val="20"/>
      <w:u w:val="single"/>
    </w:rPr>
  </w:style>
  <w:style w:type="character" w:customStyle="1" w:styleId="TitleChar">
    <w:name w:val="Title Char"/>
    <w:basedOn w:val="DefaultParagraphFont"/>
    <w:link w:val="Title"/>
    <w:rsid w:val="001B716C"/>
    <w:rPr>
      <w:rFonts w:ascii="Times" w:eastAsia="Times" w:hAnsi="Times" w:cs="Times New Roman"/>
      <w:b/>
      <w:sz w:val="28"/>
      <w:szCs w:val="20"/>
      <w:u w:val="single"/>
    </w:rPr>
  </w:style>
  <w:style w:type="character" w:customStyle="1" w:styleId="Heading2Char">
    <w:name w:val="Heading 2 Char"/>
    <w:basedOn w:val="DefaultParagraphFont"/>
    <w:link w:val="Heading2"/>
    <w:uiPriority w:val="9"/>
    <w:semiHidden/>
    <w:rsid w:val="001B716C"/>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2B6E3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DD6"/>
  </w:style>
  <w:style w:type="paragraph" w:styleId="Heading1">
    <w:name w:val="heading 1"/>
    <w:basedOn w:val="Normal"/>
    <w:next w:val="Normal"/>
    <w:link w:val="Heading1Char"/>
    <w:qFormat/>
    <w:rsid w:val="001B716C"/>
    <w:pPr>
      <w:keepNext/>
      <w:spacing w:after="0" w:line="240" w:lineRule="auto"/>
      <w:outlineLvl w:val="0"/>
    </w:pPr>
    <w:rPr>
      <w:rFonts w:ascii="Times" w:eastAsia="Times" w:hAnsi="Times" w:cs="Times New Roman"/>
      <w:b/>
      <w:sz w:val="24"/>
      <w:szCs w:val="20"/>
    </w:rPr>
  </w:style>
  <w:style w:type="paragraph" w:styleId="Heading2">
    <w:name w:val="heading 2"/>
    <w:basedOn w:val="Normal"/>
    <w:next w:val="Normal"/>
    <w:link w:val="Heading2Char"/>
    <w:uiPriority w:val="9"/>
    <w:semiHidden/>
    <w:unhideWhenUsed/>
    <w:qFormat/>
    <w:rsid w:val="001B71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768B"/>
    <w:rPr>
      <w:color w:val="0563C1" w:themeColor="hyperlink"/>
      <w:u w:val="single"/>
    </w:rPr>
  </w:style>
  <w:style w:type="paragraph" w:customStyle="1" w:styleId="Default">
    <w:name w:val="Default"/>
    <w:rsid w:val="008905BC"/>
    <w:pPr>
      <w:autoSpaceDE w:val="0"/>
      <w:autoSpaceDN w:val="0"/>
      <w:adjustRightInd w:val="0"/>
      <w:spacing w:after="0" w:line="240" w:lineRule="auto"/>
    </w:pPr>
    <w:rPr>
      <w:rFonts w:ascii="Times New Roman" w:hAnsi="Times New Roman" w:cs="Times New Roman"/>
      <w:color w:val="000000"/>
      <w:sz w:val="24"/>
      <w:szCs w:val="24"/>
    </w:rPr>
  </w:style>
  <w:style w:type="paragraph" w:styleId="DocumentMap">
    <w:name w:val="Document Map"/>
    <w:basedOn w:val="Normal"/>
    <w:link w:val="DocumentMapChar"/>
    <w:uiPriority w:val="99"/>
    <w:semiHidden/>
    <w:unhideWhenUsed/>
    <w:rsid w:val="001618D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618DE"/>
    <w:rPr>
      <w:rFonts w:ascii="Tahoma" w:hAnsi="Tahoma" w:cs="Tahoma"/>
      <w:sz w:val="16"/>
      <w:szCs w:val="16"/>
    </w:rPr>
  </w:style>
  <w:style w:type="paragraph" w:styleId="BalloonText">
    <w:name w:val="Balloon Text"/>
    <w:basedOn w:val="Normal"/>
    <w:link w:val="BalloonTextChar"/>
    <w:uiPriority w:val="99"/>
    <w:semiHidden/>
    <w:unhideWhenUsed/>
    <w:rsid w:val="00BE70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0D5"/>
    <w:rPr>
      <w:rFonts w:ascii="Tahoma" w:hAnsi="Tahoma" w:cs="Tahoma"/>
      <w:sz w:val="16"/>
      <w:szCs w:val="16"/>
    </w:rPr>
  </w:style>
  <w:style w:type="character" w:styleId="EndnoteReference">
    <w:name w:val="endnote reference"/>
    <w:semiHidden/>
    <w:rsid w:val="000D65CF"/>
    <w:rPr>
      <w:vertAlign w:val="superscript"/>
    </w:rPr>
  </w:style>
  <w:style w:type="paragraph" w:styleId="ListParagraph">
    <w:name w:val="List Paragraph"/>
    <w:basedOn w:val="Normal"/>
    <w:uiPriority w:val="34"/>
    <w:qFormat/>
    <w:rsid w:val="000D65CF"/>
    <w:pPr>
      <w:ind w:left="720"/>
      <w:contextualSpacing/>
    </w:pPr>
  </w:style>
  <w:style w:type="character" w:customStyle="1" w:styleId="Heading1Char">
    <w:name w:val="Heading 1 Char"/>
    <w:basedOn w:val="DefaultParagraphFont"/>
    <w:link w:val="Heading1"/>
    <w:rsid w:val="001B716C"/>
    <w:rPr>
      <w:rFonts w:ascii="Times" w:eastAsia="Times" w:hAnsi="Times" w:cs="Times New Roman"/>
      <w:b/>
      <w:sz w:val="24"/>
      <w:szCs w:val="20"/>
    </w:rPr>
  </w:style>
  <w:style w:type="paragraph" w:styleId="Title">
    <w:name w:val="Title"/>
    <w:basedOn w:val="Normal"/>
    <w:link w:val="TitleChar"/>
    <w:qFormat/>
    <w:rsid w:val="001B716C"/>
    <w:pPr>
      <w:spacing w:after="0" w:line="240" w:lineRule="auto"/>
      <w:jc w:val="center"/>
    </w:pPr>
    <w:rPr>
      <w:rFonts w:ascii="Times" w:eastAsia="Times" w:hAnsi="Times" w:cs="Times New Roman"/>
      <w:b/>
      <w:sz w:val="28"/>
      <w:szCs w:val="20"/>
      <w:u w:val="single"/>
    </w:rPr>
  </w:style>
  <w:style w:type="character" w:customStyle="1" w:styleId="TitleChar">
    <w:name w:val="Title Char"/>
    <w:basedOn w:val="DefaultParagraphFont"/>
    <w:link w:val="Title"/>
    <w:rsid w:val="001B716C"/>
    <w:rPr>
      <w:rFonts w:ascii="Times" w:eastAsia="Times" w:hAnsi="Times" w:cs="Times New Roman"/>
      <w:b/>
      <w:sz w:val="28"/>
      <w:szCs w:val="20"/>
      <w:u w:val="single"/>
    </w:rPr>
  </w:style>
  <w:style w:type="character" w:customStyle="1" w:styleId="Heading2Char">
    <w:name w:val="Heading 2 Char"/>
    <w:basedOn w:val="DefaultParagraphFont"/>
    <w:link w:val="Heading2"/>
    <w:uiPriority w:val="9"/>
    <w:semiHidden/>
    <w:rsid w:val="001B716C"/>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2B6E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52926">
      <w:bodyDiv w:val="1"/>
      <w:marLeft w:val="0"/>
      <w:marRight w:val="0"/>
      <w:marTop w:val="0"/>
      <w:marBottom w:val="0"/>
      <w:divBdr>
        <w:top w:val="none" w:sz="0" w:space="0" w:color="auto"/>
        <w:left w:val="none" w:sz="0" w:space="0" w:color="auto"/>
        <w:bottom w:val="none" w:sz="0" w:space="0" w:color="auto"/>
        <w:right w:val="none" w:sz="0" w:space="0" w:color="auto"/>
      </w:divBdr>
    </w:div>
    <w:div w:id="87044748">
      <w:bodyDiv w:val="1"/>
      <w:marLeft w:val="0"/>
      <w:marRight w:val="0"/>
      <w:marTop w:val="0"/>
      <w:marBottom w:val="0"/>
      <w:divBdr>
        <w:top w:val="none" w:sz="0" w:space="0" w:color="auto"/>
        <w:left w:val="none" w:sz="0" w:space="0" w:color="auto"/>
        <w:bottom w:val="none" w:sz="0" w:space="0" w:color="auto"/>
        <w:right w:val="none" w:sz="0" w:space="0" w:color="auto"/>
      </w:divBdr>
    </w:div>
    <w:div w:id="207497034">
      <w:bodyDiv w:val="1"/>
      <w:marLeft w:val="0"/>
      <w:marRight w:val="0"/>
      <w:marTop w:val="0"/>
      <w:marBottom w:val="0"/>
      <w:divBdr>
        <w:top w:val="none" w:sz="0" w:space="0" w:color="auto"/>
        <w:left w:val="none" w:sz="0" w:space="0" w:color="auto"/>
        <w:bottom w:val="none" w:sz="0" w:space="0" w:color="auto"/>
        <w:right w:val="none" w:sz="0" w:space="0" w:color="auto"/>
      </w:divBdr>
      <w:divsChild>
        <w:div w:id="1621106139">
          <w:marLeft w:val="0"/>
          <w:marRight w:val="0"/>
          <w:marTop w:val="0"/>
          <w:marBottom w:val="0"/>
          <w:divBdr>
            <w:top w:val="none" w:sz="0" w:space="0" w:color="auto"/>
            <w:left w:val="none" w:sz="0" w:space="0" w:color="auto"/>
            <w:bottom w:val="none" w:sz="0" w:space="0" w:color="auto"/>
            <w:right w:val="none" w:sz="0" w:space="0" w:color="auto"/>
          </w:divBdr>
        </w:div>
        <w:div w:id="1579514043">
          <w:marLeft w:val="0"/>
          <w:marRight w:val="0"/>
          <w:marTop w:val="0"/>
          <w:marBottom w:val="0"/>
          <w:divBdr>
            <w:top w:val="none" w:sz="0" w:space="0" w:color="auto"/>
            <w:left w:val="none" w:sz="0" w:space="0" w:color="auto"/>
            <w:bottom w:val="none" w:sz="0" w:space="0" w:color="auto"/>
            <w:right w:val="none" w:sz="0" w:space="0" w:color="auto"/>
          </w:divBdr>
        </w:div>
        <w:div w:id="1149978580">
          <w:marLeft w:val="0"/>
          <w:marRight w:val="0"/>
          <w:marTop w:val="0"/>
          <w:marBottom w:val="0"/>
          <w:divBdr>
            <w:top w:val="none" w:sz="0" w:space="0" w:color="auto"/>
            <w:left w:val="none" w:sz="0" w:space="0" w:color="auto"/>
            <w:bottom w:val="none" w:sz="0" w:space="0" w:color="auto"/>
            <w:right w:val="none" w:sz="0" w:space="0" w:color="auto"/>
          </w:divBdr>
        </w:div>
        <w:div w:id="809635597">
          <w:marLeft w:val="0"/>
          <w:marRight w:val="0"/>
          <w:marTop w:val="0"/>
          <w:marBottom w:val="0"/>
          <w:divBdr>
            <w:top w:val="none" w:sz="0" w:space="0" w:color="auto"/>
            <w:left w:val="none" w:sz="0" w:space="0" w:color="auto"/>
            <w:bottom w:val="none" w:sz="0" w:space="0" w:color="auto"/>
            <w:right w:val="none" w:sz="0" w:space="0" w:color="auto"/>
          </w:divBdr>
        </w:div>
        <w:div w:id="1806042289">
          <w:marLeft w:val="0"/>
          <w:marRight w:val="0"/>
          <w:marTop w:val="0"/>
          <w:marBottom w:val="0"/>
          <w:divBdr>
            <w:top w:val="none" w:sz="0" w:space="0" w:color="auto"/>
            <w:left w:val="none" w:sz="0" w:space="0" w:color="auto"/>
            <w:bottom w:val="none" w:sz="0" w:space="0" w:color="auto"/>
            <w:right w:val="none" w:sz="0" w:space="0" w:color="auto"/>
          </w:divBdr>
        </w:div>
      </w:divsChild>
    </w:div>
    <w:div w:id="274945728">
      <w:bodyDiv w:val="1"/>
      <w:marLeft w:val="0"/>
      <w:marRight w:val="0"/>
      <w:marTop w:val="0"/>
      <w:marBottom w:val="0"/>
      <w:divBdr>
        <w:top w:val="none" w:sz="0" w:space="0" w:color="auto"/>
        <w:left w:val="none" w:sz="0" w:space="0" w:color="auto"/>
        <w:bottom w:val="none" w:sz="0" w:space="0" w:color="auto"/>
        <w:right w:val="none" w:sz="0" w:space="0" w:color="auto"/>
      </w:divBdr>
    </w:div>
    <w:div w:id="535966002">
      <w:bodyDiv w:val="1"/>
      <w:marLeft w:val="0"/>
      <w:marRight w:val="0"/>
      <w:marTop w:val="0"/>
      <w:marBottom w:val="0"/>
      <w:divBdr>
        <w:top w:val="none" w:sz="0" w:space="0" w:color="auto"/>
        <w:left w:val="none" w:sz="0" w:space="0" w:color="auto"/>
        <w:bottom w:val="none" w:sz="0" w:space="0" w:color="auto"/>
        <w:right w:val="none" w:sz="0" w:space="0" w:color="auto"/>
      </w:divBdr>
      <w:divsChild>
        <w:div w:id="71784700">
          <w:marLeft w:val="806"/>
          <w:marRight w:val="0"/>
          <w:marTop w:val="0"/>
          <w:marBottom w:val="0"/>
          <w:divBdr>
            <w:top w:val="none" w:sz="0" w:space="0" w:color="auto"/>
            <w:left w:val="none" w:sz="0" w:space="0" w:color="auto"/>
            <w:bottom w:val="none" w:sz="0" w:space="0" w:color="auto"/>
            <w:right w:val="none" w:sz="0" w:space="0" w:color="auto"/>
          </w:divBdr>
        </w:div>
        <w:div w:id="1833327526">
          <w:marLeft w:val="806"/>
          <w:marRight w:val="0"/>
          <w:marTop w:val="0"/>
          <w:marBottom w:val="0"/>
          <w:divBdr>
            <w:top w:val="none" w:sz="0" w:space="0" w:color="auto"/>
            <w:left w:val="none" w:sz="0" w:space="0" w:color="auto"/>
            <w:bottom w:val="none" w:sz="0" w:space="0" w:color="auto"/>
            <w:right w:val="none" w:sz="0" w:space="0" w:color="auto"/>
          </w:divBdr>
        </w:div>
      </w:divsChild>
    </w:div>
    <w:div w:id="553008646">
      <w:bodyDiv w:val="1"/>
      <w:marLeft w:val="0"/>
      <w:marRight w:val="0"/>
      <w:marTop w:val="0"/>
      <w:marBottom w:val="0"/>
      <w:divBdr>
        <w:top w:val="none" w:sz="0" w:space="0" w:color="auto"/>
        <w:left w:val="none" w:sz="0" w:space="0" w:color="auto"/>
        <w:bottom w:val="none" w:sz="0" w:space="0" w:color="auto"/>
        <w:right w:val="none" w:sz="0" w:space="0" w:color="auto"/>
      </w:divBdr>
      <w:divsChild>
        <w:div w:id="327562946">
          <w:marLeft w:val="806"/>
          <w:marRight w:val="0"/>
          <w:marTop w:val="0"/>
          <w:marBottom w:val="0"/>
          <w:divBdr>
            <w:top w:val="none" w:sz="0" w:space="0" w:color="auto"/>
            <w:left w:val="none" w:sz="0" w:space="0" w:color="auto"/>
            <w:bottom w:val="none" w:sz="0" w:space="0" w:color="auto"/>
            <w:right w:val="none" w:sz="0" w:space="0" w:color="auto"/>
          </w:divBdr>
        </w:div>
        <w:div w:id="1002506701">
          <w:marLeft w:val="806"/>
          <w:marRight w:val="0"/>
          <w:marTop w:val="0"/>
          <w:marBottom w:val="0"/>
          <w:divBdr>
            <w:top w:val="none" w:sz="0" w:space="0" w:color="auto"/>
            <w:left w:val="none" w:sz="0" w:space="0" w:color="auto"/>
            <w:bottom w:val="none" w:sz="0" w:space="0" w:color="auto"/>
            <w:right w:val="none" w:sz="0" w:space="0" w:color="auto"/>
          </w:divBdr>
        </w:div>
        <w:div w:id="442648870">
          <w:marLeft w:val="806"/>
          <w:marRight w:val="0"/>
          <w:marTop w:val="0"/>
          <w:marBottom w:val="0"/>
          <w:divBdr>
            <w:top w:val="none" w:sz="0" w:space="0" w:color="auto"/>
            <w:left w:val="none" w:sz="0" w:space="0" w:color="auto"/>
            <w:bottom w:val="none" w:sz="0" w:space="0" w:color="auto"/>
            <w:right w:val="none" w:sz="0" w:space="0" w:color="auto"/>
          </w:divBdr>
        </w:div>
        <w:div w:id="1358389599">
          <w:marLeft w:val="806"/>
          <w:marRight w:val="0"/>
          <w:marTop w:val="0"/>
          <w:marBottom w:val="0"/>
          <w:divBdr>
            <w:top w:val="none" w:sz="0" w:space="0" w:color="auto"/>
            <w:left w:val="none" w:sz="0" w:space="0" w:color="auto"/>
            <w:bottom w:val="none" w:sz="0" w:space="0" w:color="auto"/>
            <w:right w:val="none" w:sz="0" w:space="0" w:color="auto"/>
          </w:divBdr>
        </w:div>
        <w:div w:id="418141266">
          <w:marLeft w:val="806"/>
          <w:marRight w:val="0"/>
          <w:marTop w:val="0"/>
          <w:marBottom w:val="0"/>
          <w:divBdr>
            <w:top w:val="none" w:sz="0" w:space="0" w:color="auto"/>
            <w:left w:val="none" w:sz="0" w:space="0" w:color="auto"/>
            <w:bottom w:val="none" w:sz="0" w:space="0" w:color="auto"/>
            <w:right w:val="none" w:sz="0" w:space="0" w:color="auto"/>
          </w:divBdr>
        </w:div>
        <w:div w:id="1632322368">
          <w:marLeft w:val="806"/>
          <w:marRight w:val="0"/>
          <w:marTop w:val="0"/>
          <w:marBottom w:val="0"/>
          <w:divBdr>
            <w:top w:val="none" w:sz="0" w:space="0" w:color="auto"/>
            <w:left w:val="none" w:sz="0" w:space="0" w:color="auto"/>
            <w:bottom w:val="none" w:sz="0" w:space="0" w:color="auto"/>
            <w:right w:val="none" w:sz="0" w:space="0" w:color="auto"/>
          </w:divBdr>
        </w:div>
        <w:div w:id="103501469">
          <w:marLeft w:val="806"/>
          <w:marRight w:val="0"/>
          <w:marTop w:val="0"/>
          <w:marBottom w:val="0"/>
          <w:divBdr>
            <w:top w:val="none" w:sz="0" w:space="0" w:color="auto"/>
            <w:left w:val="none" w:sz="0" w:space="0" w:color="auto"/>
            <w:bottom w:val="none" w:sz="0" w:space="0" w:color="auto"/>
            <w:right w:val="none" w:sz="0" w:space="0" w:color="auto"/>
          </w:divBdr>
        </w:div>
        <w:div w:id="165753815">
          <w:marLeft w:val="806"/>
          <w:marRight w:val="0"/>
          <w:marTop w:val="0"/>
          <w:marBottom w:val="0"/>
          <w:divBdr>
            <w:top w:val="none" w:sz="0" w:space="0" w:color="auto"/>
            <w:left w:val="none" w:sz="0" w:space="0" w:color="auto"/>
            <w:bottom w:val="none" w:sz="0" w:space="0" w:color="auto"/>
            <w:right w:val="none" w:sz="0" w:space="0" w:color="auto"/>
          </w:divBdr>
        </w:div>
        <w:div w:id="1314480177">
          <w:marLeft w:val="806"/>
          <w:marRight w:val="0"/>
          <w:marTop w:val="0"/>
          <w:marBottom w:val="0"/>
          <w:divBdr>
            <w:top w:val="none" w:sz="0" w:space="0" w:color="auto"/>
            <w:left w:val="none" w:sz="0" w:space="0" w:color="auto"/>
            <w:bottom w:val="none" w:sz="0" w:space="0" w:color="auto"/>
            <w:right w:val="none" w:sz="0" w:space="0" w:color="auto"/>
          </w:divBdr>
        </w:div>
        <w:div w:id="1506166613">
          <w:marLeft w:val="806"/>
          <w:marRight w:val="0"/>
          <w:marTop w:val="0"/>
          <w:marBottom w:val="0"/>
          <w:divBdr>
            <w:top w:val="none" w:sz="0" w:space="0" w:color="auto"/>
            <w:left w:val="none" w:sz="0" w:space="0" w:color="auto"/>
            <w:bottom w:val="none" w:sz="0" w:space="0" w:color="auto"/>
            <w:right w:val="none" w:sz="0" w:space="0" w:color="auto"/>
          </w:divBdr>
        </w:div>
      </w:divsChild>
    </w:div>
    <w:div w:id="1077746137">
      <w:bodyDiv w:val="1"/>
      <w:marLeft w:val="0"/>
      <w:marRight w:val="0"/>
      <w:marTop w:val="0"/>
      <w:marBottom w:val="0"/>
      <w:divBdr>
        <w:top w:val="none" w:sz="0" w:space="0" w:color="auto"/>
        <w:left w:val="none" w:sz="0" w:space="0" w:color="auto"/>
        <w:bottom w:val="none" w:sz="0" w:space="0" w:color="auto"/>
        <w:right w:val="none" w:sz="0" w:space="0" w:color="auto"/>
      </w:divBdr>
    </w:div>
    <w:div w:id="1125854553">
      <w:bodyDiv w:val="1"/>
      <w:marLeft w:val="0"/>
      <w:marRight w:val="0"/>
      <w:marTop w:val="0"/>
      <w:marBottom w:val="0"/>
      <w:divBdr>
        <w:top w:val="none" w:sz="0" w:space="0" w:color="auto"/>
        <w:left w:val="none" w:sz="0" w:space="0" w:color="auto"/>
        <w:bottom w:val="none" w:sz="0" w:space="0" w:color="auto"/>
        <w:right w:val="none" w:sz="0" w:space="0" w:color="auto"/>
      </w:divBdr>
      <w:divsChild>
        <w:div w:id="488402591">
          <w:marLeft w:val="0"/>
          <w:marRight w:val="0"/>
          <w:marTop w:val="0"/>
          <w:marBottom w:val="0"/>
          <w:divBdr>
            <w:top w:val="none" w:sz="0" w:space="0" w:color="auto"/>
            <w:left w:val="none" w:sz="0" w:space="0" w:color="auto"/>
            <w:bottom w:val="none" w:sz="0" w:space="0" w:color="auto"/>
            <w:right w:val="none" w:sz="0" w:space="0" w:color="auto"/>
          </w:divBdr>
        </w:div>
        <w:div w:id="2010592682">
          <w:marLeft w:val="0"/>
          <w:marRight w:val="0"/>
          <w:marTop w:val="0"/>
          <w:marBottom w:val="0"/>
          <w:divBdr>
            <w:top w:val="none" w:sz="0" w:space="0" w:color="auto"/>
            <w:left w:val="none" w:sz="0" w:space="0" w:color="auto"/>
            <w:bottom w:val="none" w:sz="0" w:space="0" w:color="auto"/>
            <w:right w:val="none" w:sz="0" w:space="0" w:color="auto"/>
          </w:divBdr>
        </w:div>
      </w:divsChild>
    </w:div>
    <w:div w:id="1222525083">
      <w:bodyDiv w:val="1"/>
      <w:marLeft w:val="0"/>
      <w:marRight w:val="0"/>
      <w:marTop w:val="0"/>
      <w:marBottom w:val="0"/>
      <w:divBdr>
        <w:top w:val="none" w:sz="0" w:space="0" w:color="auto"/>
        <w:left w:val="none" w:sz="0" w:space="0" w:color="auto"/>
        <w:bottom w:val="none" w:sz="0" w:space="0" w:color="auto"/>
        <w:right w:val="none" w:sz="0" w:space="0" w:color="auto"/>
      </w:divBdr>
    </w:div>
    <w:div w:id="1475027863">
      <w:bodyDiv w:val="1"/>
      <w:marLeft w:val="0"/>
      <w:marRight w:val="0"/>
      <w:marTop w:val="0"/>
      <w:marBottom w:val="0"/>
      <w:divBdr>
        <w:top w:val="none" w:sz="0" w:space="0" w:color="auto"/>
        <w:left w:val="none" w:sz="0" w:space="0" w:color="auto"/>
        <w:bottom w:val="none" w:sz="0" w:space="0" w:color="auto"/>
        <w:right w:val="none" w:sz="0" w:space="0" w:color="auto"/>
      </w:divBdr>
    </w:div>
    <w:div w:id="197875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ipcc.ch/report/ar5/sy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0043EA-0CAD-4E03-9BFE-6233E4A43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Beyersdorf, Andreas Joel (LARC-E303)</dc:creator>
  <cp:lastModifiedBy>Image</cp:lastModifiedBy>
  <cp:revision>2</cp:revision>
  <cp:lastPrinted>2018-04-03T16:11:00Z</cp:lastPrinted>
  <dcterms:created xsi:type="dcterms:W3CDTF">2018-08-10T21:05:00Z</dcterms:created>
  <dcterms:modified xsi:type="dcterms:W3CDTF">2018-08-10T21:05:00Z</dcterms:modified>
</cp:coreProperties>
</file>