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DC138" w14:textId="79949954" w:rsidR="006242C5" w:rsidRDefault="00E2407F" w:rsidP="006242C5">
      <w:pPr>
        <w:pStyle w:val="Default"/>
        <w:spacing w:line="368" w:lineRule="atLeast"/>
        <w:jc w:val="center"/>
        <w:rPr>
          <w:b/>
          <w:bCs/>
          <w:sz w:val="32"/>
          <w:szCs w:val="32"/>
        </w:rPr>
      </w:pPr>
      <w:r>
        <w:rPr>
          <w:b/>
          <w:bCs/>
          <w:sz w:val="32"/>
          <w:szCs w:val="32"/>
        </w:rPr>
        <w:t xml:space="preserve">pH and Buffer Capacity </w:t>
      </w:r>
      <w:r w:rsidR="006242C5">
        <w:rPr>
          <w:b/>
          <w:bCs/>
          <w:sz w:val="32"/>
          <w:szCs w:val="32"/>
        </w:rPr>
        <w:t xml:space="preserve">of Natural Waters </w:t>
      </w:r>
    </w:p>
    <w:p w14:paraId="165E7C12" w14:textId="77777777" w:rsidR="00F35F82" w:rsidRPr="00F35F82" w:rsidRDefault="00F35F82" w:rsidP="00F35F82">
      <w:pPr>
        <w:spacing w:after="0"/>
        <w:jc w:val="center"/>
        <w:rPr>
          <w:rFonts w:ascii="Times New Roman" w:hAnsi="Times New Roman"/>
          <w:b/>
          <w:noProof/>
          <w:sz w:val="24"/>
          <w:szCs w:val="24"/>
        </w:rPr>
      </w:pPr>
      <w:r w:rsidRPr="00F35F82">
        <w:rPr>
          <w:rFonts w:ascii="Times New Roman" w:hAnsi="Times New Roman"/>
          <w:b/>
          <w:noProof/>
          <w:sz w:val="24"/>
          <w:szCs w:val="24"/>
        </w:rPr>
        <w:t xml:space="preserve">Anna Cavinato </w:t>
      </w:r>
    </w:p>
    <w:p w14:paraId="41CA710A" w14:textId="77777777" w:rsidR="00F35F82" w:rsidRPr="00F35F82" w:rsidRDefault="00F35F82" w:rsidP="00F35F82">
      <w:pPr>
        <w:spacing w:after="0"/>
        <w:jc w:val="center"/>
        <w:rPr>
          <w:rFonts w:ascii="Times New Roman" w:hAnsi="Times New Roman"/>
          <w:b/>
          <w:noProof/>
          <w:sz w:val="24"/>
          <w:szCs w:val="24"/>
        </w:rPr>
      </w:pPr>
      <w:r w:rsidRPr="00F35F82">
        <w:rPr>
          <w:rFonts w:ascii="Times New Roman" w:hAnsi="Times New Roman"/>
          <w:b/>
          <w:noProof/>
          <w:sz w:val="24"/>
          <w:szCs w:val="24"/>
        </w:rPr>
        <w:t>Eastern O</w:t>
      </w:r>
      <w:bookmarkStart w:id="0" w:name="_GoBack"/>
      <w:bookmarkEnd w:id="0"/>
      <w:r w:rsidRPr="00F35F82">
        <w:rPr>
          <w:rFonts w:ascii="Times New Roman" w:hAnsi="Times New Roman"/>
          <w:b/>
          <w:noProof/>
          <w:sz w:val="24"/>
          <w:szCs w:val="24"/>
        </w:rPr>
        <w:t>regon University</w:t>
      </w:r>
    </w:p>
    <w:p w14:paraId="54CB360F" w14:textId="77777777" w:rsidR="00F35F82" w:rsidRDefault="00F35F82" w:rsidP="006242C5">
      <w:pPr>
        <w:pStyle w:val="Default"/>
        <w:spacing w:line="368" w:lineRule="atLeast"/>
        <w:jc w:val="center"/>
        <w:rPr>
          <w:sz w:val="32"/>
          <w:szCs w:val="32"/>
        </w:rPr>
      </w:pPr>
    </w:p>
    <w:p w14:paraId="745A50EA" w14:textId="77777777" w:rsidR="006242C5" w:rsidRDefault="006242C5" w:rsidP="006242C5">
      <w:pPr>
        <w:pStyle w:val="Default"/>
        <w:rPr>
          <w:b/>
          <w:color w:val="auto"/>
          <w:sz w:val="23"/>
          <w:szCs w:val="23"/>
        </w:rPr>
      </w:pPr>
    </w:p>
    <w:p w14:paraId="47DF1D77" w14:textId="77777777" w:rsidR="00702ADE" w:rsidRPr="00133C8A" w:rsidRDefault="00702ADE" w:rsidP="00133C8A">
      <w:pPr>
        <w:pStyle w:val="CM13"/>
        <w:numPr>
          <w:ilvl w:val="0"/>
          <w:numId w:val="6"/>
        </w:numPr>
        <w:spacing w:line="276" w:lineRule="atLeast"/>
        <w:rPr>
          <w:b/>
          <w:bCs/>
          <w:color w:val="000000"/>
          <w:sz w:val="28"/>
          <w:szCs w:val="28"/>
        </w:rPr>
      </w:pPr>
      <w:r w:rsidRPr="00133C8A">
        <w:rPr>
          <w:b/>
          <w:bCs/>
          <w:color w:val="000000"/>
          <w:sz w:val="28"/>
          <w:szCs w:val="28"/>
        </w:rPr>
        <w:t>Overview</w:t>
      </w:r>
    </w:p>
    <w:p w14:paraId="557A2CD4" w14:textId="77777777" w:rsidR="006242C5" w:rsidRDefault="00702ADE" w:rsidP="00133C8A">
      <w:pPr>
        <w:pStyle w:val="CM13"/>
        <w:spacing w:line="276" w:lineRule="atLeast"/>
        <w:ind w:left="720"/>
        <w:rPr>
          <w:color w:val="000000"/>
          <w:sz w:val="23"/>
          <w:szCs w:val="23"/>
        </w:rPr>
      </w:pPr>
      <w:r w:rsidRPr="00EE43CB">
        <w:rPr>
          <w:bCs/>
          <w:color w:val="000000"/>
          <w:sz w:val="23"/>
          <w:szCs w:val="23"/>
        </w:rPr>
        <w:t xml:space="preserve">In this experiment, you will </w:t>
      </w:r>
      <w:r w:rsidR="008C1DB1" w:rsidRPr="00EE43CB">
        <w:rPr>
          <w:bCs/>
          <w:color w:val="000000"/>
          <w:sz w:val="23"/>
          <w:szCs w:val="23"/>
        </w:rPr>
        <w:t xml:space="preserve">quantitatively </w:t>
      </w:r>
      <w:r w:rsidR="008C1DB1">
        <w:rPr>
          <w:bCs/>
          <w:color w:val="000000"/>
          <w:sz w:val="23"/>
          <w:szCs w:val="23"/>
        </w:rPr>
        <w:t xml:space="preserve">determine </w:t>
      </w:r>
      <w:r w:rsidRPr="00EE43CB">
        <w:rPr>
          <w:bCs/>
          <w:color w:val="000000"/>
          <w:sz w:val="23"/>
          <w:szCs w:val="23"/>
        </w:rPr>
        <w:t>the buffer capacity</w:t>
      </w:r>
      <w:r w:rsidR="008C1DB1">
        <w:rPr>
          <w:bCs/>
          <w:color w:val="000000"/>
          <w:sz w:val="23"/>
          <w:szCs w:val="23"/>
        </w:rPr>
        <w:t xml:space="preserve"> of</w:t>
      </w:r>
      <w:r w:rsidR="008C1DB1" w:rsidRPr="00EE43CB">
        <w:rPr>
          <w:bCs/>
          <w:color w:val="000000"/>
          <w:sz w:val="23"/>
          <w:szCs w:val="23"/>
        </w:rPr>
        <w:t xml:space="preserve"> water samples collected at End Creek using an </w:t>
      </w:r>
      <w:r w:rsidR="008C1DB1">
        <w:rPr>
          <w:bCs/>
          <w:color w:val="000000"/>
          <w:sz w:val="23"/>
          <w:szCs w:val="23"/>
        </w:rPr>
        <w:t xml:space="preserve">acid-base titration.  The buffer capacity is </w:t>
      </w:r>
      <w:r w:rsidRPr="00EE43CB">
        <w:rPr>
          <w:bCs/>
          <w:color w:val="000000"/>
          <w:sz w:val="23"/>
          <w:szCs w:val="23"/>
        </w:rPr>
        <w:t xml:space="preserve">expressed as </w:t>
      </w:r>
      <w:r w:rsidR="00EE43CB" w:rsidRPr="00EE43CB">
        <w:rPr>
          <w:bCs/>
          <w:color w:val="000000"/>
          <w:sz w:val="23"/>
          <w:szCs w:val="23"/>
        </w:rPr>
        <w:t>millimoles of HCl per liter of pond water (mmol HCl/L</w:t>
      </w:r>
      <w:r w:rsidR="008C1DB1">
        <w:rPr>
          <w:bCs/>
          <w:color w:val="000000"/>
          <w:sz w:val="23"/>
          <w:szCs w:val="23"/>
        </w:rPr>
        <w:t>)</w:t>
      </w:r>
      <w:r w:rsidR="00EE43CB">
        <w:rPr>
          <w:bCs/>
          <w:color w:val="000000"/>
          <w:sz w:val="23"/>
          <w:szCs w:val="23"/>
        </w:rPr>
        <w:t>.  In addition, you will determine the water pH using a pH electrode.</w:t>
      </w:r>
    </w:p>
    <w:p w14:paraId="4B16AF9C" w14:textId="77777777" w:rsidR="006242C5" w:rsidRDefault="006242C5" w:rsidP="006242C5">
      <w:pPr>
        <w:pStyle w:val="Default"/>
        <w:rPr>
          <w:b/>
          <w:color w:val="auto"/>
          <w:sz w:val="23"/>
          <w:szCs w:val="23"/>
        </w:rPr>
      </w:pPr>
    </w:p>
    <w:p w14:paraId="405BD168" w14:textId="77777777" w:rsidR="00133C8A" w:rsidRDefault="00133C8A" w:rsidP="006242C5">
      <w:pPr>
        <w:pStyle w:val="Default"/>
        <w:rPr>
          <w:b/>
          <w:color w:val="auto"/>
          <w:sz w:val="23"/>
          <w:szCs w:val="23"/>
        </w:rPr>
      </w:pPr>
    </w:p>
    <w:p w14:paraId="1D7D658A" w14:textId="77777777" w:rsidR="006242C5" w:rsidRPr="00133C8A" w:rsidRDefault="006242C5" w:rsidP="00133C8A">
      <w:pPr>
        <w:pStyle w:val="Default"/>
        <w:numPr>
          <w:ilvl w:val="0"/>
          <w:numId w:val="6"/>
        </w:numPr>
        <w:rPr>
          <w:b/>
          <w:color w:val="auto"/>
          <w:sz w:val="28"/>
          <w:szCs w:val="28"/>
        </w:rPr>
      </w:pPr>
      <w:r w:rsidRPr="00133C8A">
        <w:rPr>
          <w:b/>
          <w:color w:val="auto"/>
          <w:sz w:val="28"/>
          <w:szCs w:val="28"/>
        </w:rPr>
        <w:t>Introduction</w:t>
      </w:r>
    </w:p>
    <w:p w14:paraId="6EAD220B" w14:textId="77777777" w:rsidR="00DB7819" w:rsidRPr="00DB7819" w:rsidRDefault="00DB7819" w:rsidP="00133C8A">
      <w:pPr>
        <w:pStyle w:val="CM12"/>
        <w:spacing w:line="276" w:lineRule="atLeast"/>
        <w:ind w:left="720"/>
        <w:jc w:val="both"/>
        <w:rPr>
          <w:i/>
          <w:color w:val="000000"/>
          <w:sz w:val="23"/>
          <w:szCs w:val="23"/>
        </w:rPr>
      </w:pPr>
      <w:r w:rsidRPr="00DB7819">
        <w:rPr>
          <w:i/>
          <w:color w:val="000000"/>
          <w:sz w:val="23"/>
          <w:szCs w:val="23"/>
        </w:rPr>
        <w:t>Where does acid rain come from?</w:t>
      </w:r>
    </w:p>
    <w:p w14:paraId="02FFE1B5" w14:textId="77777777" w:rsidR="006242C5" w:rsidRDefault="006242C5" w:rsidP="00133C8A">
      <w:pPr>
        <w:pStyle w:val="CM12"/>
        <w:spacing w:line="276" w:lineRule="atLeast"/>
        <w:ind w:left="720"/>
        <w:jc w:val="both"/>
        <w:rPr>
          <w:color w:val="000000"/>
          <w:sz w:val="23"/>
          <w:szCs w:val="23"/>
        </w:rPr>
      </w:pPr>
      <w:r>
        <w:rPr>
          <w:color w:val="000000"/>
          <w:sz w:val="23"/>
          <w:szCs w:val="23"/>
        </w:rPr>
        <w:t>Acid rain and snow are significant environmental concerns in both in the United States and around the world. As a result, various political measures have been taken to reduce emissions of nitrogen and sulfur oxides which cause acid rain.  Sulfur dioxide is emitted into the atmosphere primarily from burning coal containing sulfur and through a series of reactions it is converted to sulfuric acid (H</w:t>
      </w:r>
      <w:r>
        <w:rPr>
          <w:color w:val="000000"/>
          <w:sz w:val="16"/>
          <w:szCs w:val="16"/>
        </w:rPr>
        <w:t>2</w:t>
      </w:r>
      <w:r>
        <w:rPr>
          <w:color w:val="000000"/>
          <w:sz w:val="23"/>
          <w:szCs w:val="23"/>
        </w:rPr>
        <w:t>SO</w:t>
      </w:r>
      <w:r>
        <w:rPr>
          <w:color w:val="000000"/>
          <w:sz w:val="16"/>
          <w:szCs w:val="16"/>
        </w:rPr>
        <w:t>4</w:t>
      </w:r>
      <w:r>
        <w:rPr>
          <w:color w:val="000000"/>
          <w:sz w:val="23"/>
          <w:szCs w:val="23"/>
        </w:rPr>
        <w:t>). Nitrogen oxide (NO) is emitted from any high temperature combustion reaction such as in a car’s engine or in a coal fired power plant is converted to nitric acid (HNO</w:t>
      </w:r>
      <w:r>
        <w:rPr>
          <w:color w:val="000000"/>
          <w:sz w:val="16"/>
          <w:szCs w:val="16"/>
        </w:rPr>
        <w:t>3</w:t>
      </w:r>
      <w:r>
        <w:rPr>
          <w:color w:val="000000"/>
          <w:sz w:val="23"/>
          <w:szCs w:val="23"/>
        </w:rPr>
        <w:t xml:space="preserve">). </w:t>
      </w:r>
    </w:p>
    <w:p w14:paraId="2D828AD6" w14:textId="77777777" w:rsidR="006242C5" w:rsidRDefault="006242C5" w:rsidP="006242C5">
      <w:pPr>
        <w:pStyle w:val="Default"/>
        <w:rPr>
          <w:b/>
          <w:color w:val="auto"/>
          <w:sz w:val="23"/>
          <w:szCs w:val="23"/>
        </w:rPr>
      </w:pPr>
    </w:p>
    <w:p w14:paraId="0415026C" w14:textId="77777777" w:rsidR="006242C5" w:rsidRDefault="006242C5" w:rsidP="00133C8A">
      <w:pPr>
        <w:pStyle w:val="CM12"/>
        <w:ind w:left="720"/>
        <w:jc w:val="both"/>
        <w:rPr>
          <w:color w:val="000000"/>
          <w:sz w:val="23"/>
          <w:szCs w:val="23"/>
        </w:rPr>
      </w:pPr>
      <w:r>
        <w:rPr>
          <w:color w:val="000000"/>
          <w:sz w:val="23"/>
          <w:szCs w:val="23"/>
        </w:rPr>
        <w:t>The pH scale is used to express the acidity or hydrogen ion (H</w:t>
      </w:r>
      <w:r w:rsidRPr="0070106E">
        <w:rPr>
          <w:color w:val="000000"/>
          <w:sz w:val="23"/>
          <w:szCs w:val="23"/>
          <w:vertAlign w:val="subscript"/>
        </w:rPr>
        <w:t>3</w:t>
      </w:r>
      <w:r>
        <w:rPr>
          <w:color w:val="000000"/>
          <w:sz w:val="23"/>
          <w:szCs w:val="23"/>
        </w:rPr>
        <w:t>O</w:t>
      </w:r>
      <w:r w:rsidRPr="0070106E">
        <w:rPr>
          <w:color w:val="000000"/>
          <w:position w:val="11"/>
          <w:sz w:val="16"/>
          <w:szCs w:val="16"/>
        </w:rPr>
        <w:t>+</w:t>
      </w:r>
      <w:r>
        <w:rPr>
          <w:color w:val="000000"/>
          <w:sz w:val="23"/>
          <w:szCs w:val="23"/>
        </w:rPr>
        <w:t xml:space="preserve">) concentration in solution, where </w:t>
      </w:r>
    </w:p>
    <w:p w14:paraId="350AA913" w14:textId="77777777" w:rsidR="006242C5" w:rsidRDefault="006242C5" w:rsidP="006242C5">
      <w:pPr>
        <w:pStyle w:val="CM12"/>
        <w:spacing w:line="276" w:lineRule="atLeast"/>
        <w:jc w:val="both"/>
        <w:rPr>
          <w:color w:val="000000"/>
          <w:sz w:val="23"/>
          <w:szCs w:val="23"/>
        </w:rPr>
      </w:pPr>
    </w:p>
    <w:p w14:paraId="75050E73" w14:textId="77777777" w:rsidR="006242C5" w:rsidRDefault="006242C5" w:rsidP="006242C5">
      <w:pPr>
        <w:pStyle w:val="CM12"/>
        <w:spacing w:line="276" w:lineRule="atLeast"/>
        <w:jc w:val="center"/>
        <w:rPr>
          <w:color w:val="000000"/>
          <w:sz w:val="23"/>
          <w:szCs w:val="23"/>
        </w:rPr>
      </w:pPr>
      <w:r>
        <w:rPr>
          <w:color w:val="000000"/>
          <w:sz w:val="23"/>
          <w:szCs w:val="23"/>
        </w:rPr>
        <w:t>pH = -log [H</w:t>
      </w:r>
      <w:r w:rsidRPr="0070106E">
        <w:rPr>
          <w:color w:val="000000"/>
          <w:sz w:val="23"/>
          <w:szCs w:val="23"/>
          <w:vertAlign w:val="subscript"/>
        </w:rPr>
        <w:t>3</w:t>
      </w:r>
      <w:r>
        <w:rPr>
          <w:color w:val="000000"/>
          <w:sz w:val="23"/>
          <w:szCs w:val="23"/>
        </w:rPr>
        <w:t>O</w:t>
      </w:r>
      <w:r w:rsidRPr="0070106E">
        <w:rPr>
          <w:color w:val="000000"/>
          <w:sz w:val="23"/>
          <w:szCs w:val="23"/>
          <w:vertAlign w:val="superscript"/>
        </w:rPr>
        <w:t>+</w:t>
      </w:r>
      <w:r>
        <w:rPr>
          <w:color w:val="000000"/>
          <w:sz w:val="23"/>
          <w:szCs w:val="23"/>
        </w:rPr>
        <w:t>]</w:t>
      </w:r>
    </w:p>
    <w:p w14:paraId="5E0835BB" w14:textId="77777777" w:rsidR="006242C5" w:rsidRDefault="006242C5" w:rsidP="006242C5">
      <w:pPr>
        <w:pStyle w:val="Default"/>
        <w:rPr>
          <w:b/>
          <w:color w:val="auto"/>
          <w:sz w:val="23"/>
          <w:szCs w:val="23"/>
        </w:rPr>
      </w:pPr>
    </w:p>
    <w:p w14:paraId="7C022CC2" w14:textId="77777777" w:rsidR="006242C5" w:rsidRDefault="006242C5" w:rsidP="00133C8A">
      <w:pPr>
        <w:pStyle w:val="CM12"/>
        <w:spacing w:line="276" w:lineRule="atLeast"/>
        <w:ind w:left="720"/>
        <w:jc w:val="both"/>
        <w:rPr>
          <w:color w:val="000000"/>
          <w:sz w:val="23"/>
          <w:szCs w:val="23"/>
        </w:rPr>
      </w:pPr>
      <w:r>
        <w:rPr>
          <w:color w:val="000000"/>
          <w:sz w:val="23"/>
          <w:szCs w:val="23"/>
        </w:rPr>
        <w:t>A solution with pH = 7 is neutral, pH &lt; 7 is acidic, and pH &gt;7 is basic.  Even in remote, unpolluted regions rainwater has a slightly acidic pH of approximately 5.6 due to the presence of carbon dioxide gas in the atmosphere.  Carbon dioxide has a uniform concentration around the globe and dissolves in water to produce the weak acid, carbonic acid, as shown in the following reactions.</w:t>
      </w:r>
    </w:p>
    <w:p w14:paraId="7A7C08E8" w14:textId="77777777" w:rsidR="006242C5" w:rsidRDefault="006242C5" w:rsidP="006242C5">
      <w:pPr>
        <w:pStyle w:val="Default"/>
        <w:rPr>
          <w:b/>
          <w:color w:val="auto"/>
          <w:sz w:val="23"/>
          <w:szCs w:val="23"/>
        </w:rPr>
      </w:pPr>
    </w:p>
    <w:p w14:paraId="036EA4FF" w14:textId="77777777" w:rsidR="006242C5" w:rsidRDefault="006242C5" w:rsidP="00133C8A">
      <w:pPr>
        <w:pStyle w:val="CM15"/>
        <w:spacing w:line="276" w:lineRule="atLeast"/>
        <w:ind w:left="720"/>
        <w:rPr>
          <w:color w:val="000000"/>
          <w:sz w:val="23"/>
          <w:szCs w:val="23"/>
        </w:rPr>
      </w:pPr>
      <w:r>
        <w:rPr>
          <w:color w:val="000000"/>
          <w:sz w:val="23"/>
          <w:szCs w:val="23"/>
        </w:rPr>
        <w:t>CO</w:t>
      </w:r>
      <w:r>
        <w:rPr>
          <w:color w:val="000000"/>
          <w:sz w:val="16"/>
          <w:szCs w:val="16"/>
        </w:rPr>
        <w:t>2</w:t>
      </w:r>
      <w:r>
        <w:rPr>
          <w:color w:val="000000"/>
          <w:sz w:val="23"/>
          <w:szCs w:val="23"/>
        </w:rPr>
        <w:t xml:space="preserve"> (g) + H</w:t>
      </w:r>
      <w:r>
        <w:rPr>
          <w:color w:val="000000"/>
          <w:sz w:val="16"/>
          <w:szCs w:val="16"/>
        </w:rPr>
        <w:t>2</w:t>
      </w:r>
      <w:r>
        <w:rPr>
          <w:color w:val="000000"/>
          <w:sz w:val="23"/>
          <w:szCs w:val="23"/>
        </w:rPr>
        <w:t xml:space="preserve">O (l) </w:t>
      </w:r>
      <w:r>
        <w:rPr>
          <w:noProof/>
          <w:sz w:val="23"/>
          <w:szCs w:val="23"/>
        </w:rPr>
        <w:drawing>
          <wp:inline distT="0" distB="0" distL="0" distR="0" wp14:anchorId="5A8DB690" wp14:editId="09A1A4A8">
            <wp:extent cx="431800" cy="73025"/>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73025"/>
                    </a:xfrm>
                    <a:prstGeom prst="rect">
                      <a:avLst/>
                    </a:prstGeom>
                    <a:noFill/>
                    <a:ln>
                      <a:noFill/>
                    </a:ln>
                  </pic:spPr>
                </pic:pic>
              </a:graphicData>
            </a:graphic>
          </wp:inline>
        </w:drawing>
      </w:r>
      <w:r>
        <w:rPr>
          <w:color w:val="000000"/>
          <w:sz w:val="23"/>
          <w:szCs w:val="23"/>
        </w:rPr>
        <w:t>H</w:t>
      </w:r>
      <w:r>
        <w:rPr>
          <w:color w:val="000000"/>
          <w:sz w:val="16"/>
          <w:szCs w:val="16"/>
        </w:rPr>
        <w:t>2</w:t>
      </w:r>
      <w:r>
        <w:rPr>
          <w:color w:val="000000"/>
          <w:sz w:val="23"/>
          <w:szCs w:val="23"/>
        </w:rPr>
        <w:t>CO</w:t>
      </w:r>
      <w:r>
        <w:rPr>
          <w:color w:val="000000"/>
          <w:sz w:val="16"/>
          <w:szCs w:val="16"/>
        </w:rPr>
        <w:t>3</w:t>
      </w:r>
      <w:r>
        <w:rPr>
          <w:color w:val="000000"/>
          <w:sz w:val="23"/>
          <w:szCs w:val="23"/>
        </w:rPr>
        <w:t xml:space="preserve"> (aq)</w:t>
      </w:r>
    </w:p>
    <w:p w14:paraId="46BC6FBA" w14:textId="77777777" w:rsidR="006242C5" w:rsidRDefault="006242C5" w:rsidP="00133C8A">
      <w:pPr>
        <w:pStyle w:val="CM15"/>
        <w:spacing w:before="240" w:after="240" w:line="276" w:lineRule="atLeast"/>
        <w:ind w:left="720"/>
        <w:rPr>
          <w:color w:val="000000"/>
          <w:position w:val="11"/>
          <w:sz w:val="16"/>
          <w:szCs w:val="16"/>
          <w:vertAlign w:val="superscript"/>
        </w:rPr>
      </w:pPr>
      <w:r>
        <w:rPr>
          <w:color w:val="000000"/>
          <w:sz w:val="23"/>
          <w:szCs w:val="23"/>
        </w:rPr>
        <w:t>H</w:t>
      </w:r>
      <w:r>
        <w:rPr>
          <w:color w:val="000000"/>
          <w:position w:val="11"/>
          <w:sz w:val="16"/>
          <w:szCs w:val="16"/>
          <w:vertAlign w:val="superscript"/>
        </w:rPr>
        <w:t>+</w:t>
      </w:r>
      <w:r>
        <w:rPr>
          <w:color w:val="000000"/>
          <w:sz w:val="23"/>
          <w:szCs w:val="23"/>
        </w:rPr>
        <w:t xml:space="preserve"> (aq) + HCO</w:t>
      </w:r>
      <w:r>
        <w:rPr>
          <w:color w:val="000000"/>
          <w:sz w:val="16"/>
          <w:szCs w:val="16"/>
        </w:rPr>
        <w:t>3</w:t>
      </w:r>
      <w:r>
        <w:rPr>
          <w:color w:val="000000"/>
          <w:position w:val="11"/>
          <w:sz w:val="16"/>
          <w:szCs w:val="16"/>
          <w:vertAlign w:val="superscript"/>
        </w:rPr>
        <w:t>-</w:t>
      </w:r>
      <w:r>
        <w:rPr>
          <w:color w:val="000000"/>
          <w:sz w:val="23"/>
          <w:szCs w:val="23"/>
        </w:rPr>
        <w:t>(aq)</w:t>
      </w:r>
      <w:r>
        <w:rPr>
          <w:sz w:val="23"/>
          <w:szCs w:val="23"/>
        </w:rPr>
        <w:t xml:space="preserve"> </w:t>
      </w:r>
      <w:r>
        <w:rPr>
          <w:noProof/>
          <w:sz w:val="23"/>
          <w:szCs w:val="23"/>
        </w:rPr>
        <w:drawing>
          <wp:inline distT="0" distB="0" distL="0" distR="0" wp14:anchorId="19367B8E" wp14:editId="5A2EA4BE">
            <wp:extent cx="431800" cy="7302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73025"/>
                    </a:xfrm>
                    <a:prstGeom prst="rect">
                      <a:avLst/>
                    </a:prstGeom>
                    <a:noFill/>
                    <a:ln>
                      <a:noFill/>
                    </a:ln>
                  </pic:spPr>
                </pic:pic>
              </a:graphicData>
            </a:graphic>
          </wp:inline>
        </w:drawing>
      </w:r>
      <w:r>
        <w:rPr>
          <w:sz w:val="23"/>
          <w:szCs w:val="23"/>
        </w:rPr>
        <w:t xml:space="preserve"> </w:t>
      </w:r>
      <w:r>
        <w:rPr>
          <w:color w:val="000000"/>
          <w:sz w:val="23"/>
          <w:szCs w:val="23"/>
        </w:rPr>
        <w:t>H</w:t>
      </w:r>
      <w:r>
        <w:rPr>
          <w:color w:val="000000"/>
          <w:sz w:val="16"/>
          <w:szCs w:val="16"/>
        </w:rPr>
        <w:t>2</w:t>
      </w:r>
      <w:r>
        <w:rPr>
          <w:color w:val="000000"/>
          <w:sz w:val="23"/>
          <w:szCs w:val="23"/>
        </w:rPr>
        <w:t>CO</w:t>
      </w:r>
      <w:r>
        <w:rPr>
          <w:color w:val="000000"/>
          <w:sz w:val="16"/>
          <w:szCs w:val="16"/>
        </w:rPr>
        <w:t>3</w:t>
      </w:r>
      <w:r>
        <w:rPr>
          <w:color w:val="000000"/>
          <w:sz w:val="23"/>
          <w:szCs w:val="23"/>
        </w:rPr>
        <w:t xml:space="preserve"> (aq)</w:t>
      </w:r>
      <w:r>
        <w:rPr>
          <w:sz w:val="23"/>
          <w:szCs w:val="23"/>
        </w:rPr>
        <w:t xml:space="preserve">                                                   </w:t>
      </w:r>
      <w:r>
        <w:rPr>
          <w:color w:val="000000"/>
          <w:sz w:val="23"/>
          <w:szCs w:val="23"/>
        </w:rPr>
        <w:t>K</w:t>
      </w:r>
      <w:r>
        <w:rPr>
          <w:color w:val="000000"/>
          <w:sz w:val="16"/>
          <w:szCs w:val="16"/>
        </w:rPr>
        <w:t>a1</w:t>
      </w:r>
      <w:r>
        <w:rPr>
          <w:color w:val="000000"/>
          <w:sz w:val="23"/>
          <w:szCs w:val="23"/>
        </w:rPr>
        <w:t>= 4.5 x 10</w:t>
      </w:r>
      <w:r>
        <w:rPr>
          <w:color w:val="000000"/>
          <w:position w:val="11"/>
          <w:sz w:val="16"/>
          <w:szCs w:val="16"/>
          <w:vertAlign w:val="superscript"/>
        </w:rPr>
        <w:t>-7</w:t>
      </w:r>
    </w:p>
    <w:p w14:paraId="4617090A" w14:textId="77777777" w:rsidR="006242C5" w:rsidRDefault="006242C5" w:rsidP="00133C8A">
      <w:pPr>
        <w:pStyle w:val="CM15"/>
        <w:spacing w:line="276" w:lineRule="atLeast"/>
        <w:ind w:left="720"/>
        <w:rPr>
          <w:color w:val="000000"/>
          <w:sz w:val="16"/>
          <w:szCs w:val="16"/>
        </w:rPr>
      </w:pPr>
      <w:r>
        <w:rPr>
          <w:color w:val="000000"/>
          <w:sz w:val="23"/>
          <w:szCs w:val="23"/>
        </w:rPr>
        <w:t>HCO</w:t>
      </w:r>
      <w:r>
        <w:rPr>
          <w:color w:val="000000"/>
          <w:sz w:val="16"/>
          <w:szCs w:val="16"/>
        </w:rPr>
        <w:t>3</w:t>
      </w:r>
      <w:r>
        <w:rPr>
          <w:color w:val="000000"/>
          <w:position w:val="11"/>
          <w:sz w:val="16"/>
          <w:szCs w:val="16"/>
          <w:vertAlign w:val="superscript"/>
        </w:rPr>
        <w:t>-</w:t>
      </w:r>
      <w:r>
        <w:rPr>
          <w:color w:val="000000"/>
          <w:sz w:val="23"/>
          <w:szCs w:val="23"/>
        </w:rPr>
        <w:t xml:space="preserve">(aq) </w:t>
      </w:r>
      <w:r>
        <w:rPr>
          <w:noProof/>
          <w:sz w:val="23"/>
          <w:szCs w:val="23"/>
        </w:rPr>
        <w:drawing>
          <wp:inline distT="0" distB="0" distL="0" distR="0" wp14:anchorId="4A72E2AB" wp14:editId="346E8533">
            <wp:extent cx="431800" cy="7302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73025"/>
                    </a:xfrm>
                    <a:prstGeom prst="rect">
                      <a:avLst/>
                    </a:prstGeom>
                    <a:noFill/>
                    <a:ln>
                      <a:noFill/>
                    </a:ln>
                  </pic:spPr>
                </pic:pic>
              </a:graphicData>
            </a:graphic>
          </wp:inline>
        </w:drawing>
      </w:r>
      <w:r>
        <w:rPr>
          <w:color w:val="000000"/>
          <w:sz w:val="23"/>
          <w:szCs w:val="23"/>
        </w:rPr>
        <w:t xml:space="preserve">  H</w:t>
      </w:r>
      <w:r>
        <w:rPr>
          <w:color w:val="000000"/>
          <w:position w:val="11"/>
          <w:sz w:val="16"/>
          <w:szCs w:val="16"/>
          <w:vertAlign w:val="superscript"/>
        </w:rPr>
        <w:t>+</w:t>
      </w:r>
      <w:r>
        <w:rPr>
          <w:color w:val="000000"/>
          <w:sz w:val="23"/>
          <w:szCs w:val="23"/>
        </w:rPr>
        <w:t xml:space="preserve"> (aq) + CO</w:t>
      </w:r>
      <w:r>
        <w:rPr>
          <w:color w:val="000000"/>
          <w:sz w:val="16"/>
          <w:szCs w:val="16"/>
        </w:rPr>
        <w:t>3</w:t>
      </w:r>
      <w:r>
        <w:rPr>
          <w:color w:val="000000"/>
          <w:position w:val="11"/>
          <w:sz w:val="16"/>
          <w:szCs w:val="16"/>
          <w:vertAlign w:val="superscript"/>
        </w:rPr>
        <w:t>2-</w:t>
      </w:r>
      <w:r>
        <w:rPr>
          <w:color w:val="000000"/>
          <w:sz w:val="23"/>
          <w:szCs w:val="23"/>
        </w:rPr>
        <w:t>(aq)                                                      K</w:t>
      </w:r>
      <w:r>
        <w:rPr>
          <w:color w:val="000000"/>
          <w:sz w:val="16"/>
          <w:szCs w:val="16"/>
        </w:rPr>
        <w:t>a2</w:t>
      </w:r>
      <w:r>
        <w:rPr>
          <w:color w:val="000000"/>
          <w:sz w:val="23"/>
          <w:szCs w:val="23"/>
        </w:rPr>
        <w:t>= 4.5 x 10</w:t>
      </w:r>
      <w:r>
        <w:rPr>
          <w:color w:val="000000"/>
          <w:position w:val="11"/>
          <w:sz w:val="16"/>
          <w:szCs w:val="16"/>
          <w:vertAlign w:val="superscript"/>
        </w:rPr>
        <w:t>-11</w:t>
      </w:r>
    </w:p>
    <w:p w14:paraId="7CC28FA2" w14:textId="77777777" w:rsidR="006242C5" w:rsidRDefault="006242C5" w:rsidP="006242C5">
      <w:pPr>
        <w:pStyle w:val="Default"/>
        <w:rPr>
          <w:sz w:val="23"/>
          <w:szCs w:val="23"/>
        </w:rPr>
      </w:pPr>
    </w:p>
    <w:p w14:paraId="4F0D333C" w14:textId="77777777" w:rsidR="006242C5" w:rsidRDefault="006242C5" w:rsidP="00133C8A">
      <w:pPr>
        <w:pStyle w:val="CM12"/>
        <w:spacing w:line="276" w:lineRule="atLeast"/>
        <w:ind w:left="720"/>
        <w:jc w:val="both"/>
        <w:rPr>
          <w:color w:val="000000"/>
          <w:sz w:val="23"/>
          <w:szCs w:val="23"/>
        </w:rPr>
      </w:pPr>
      <w:r>
        <w:rPr>
          <w:color w:val="000000"/>
          <w:sz w:val="23"/>
          <w:szCs w:val="23"/>
        </w:rPr>
        <w:t xml:space="preserve">Carbon dioxide dissolves in water and the concentration can be determined by using Henry’s Law. </w:t>
      </w:r>
    </w:p>
    <w:p w14:paraId="48736887" w14:textId="77777777" w:rsidR="006242C5" w:rsidRDefault="006242C5" w:rsidP="006242C5">
      <w:pPr>
        <w:pStyle w:val="Default"/>
      </w:pPr>
    </w:p>
    <w:p w14:paraId="0E7DD3D2" w14:textId="77777777" w:rsidR="006242C5" w:rsidRDefault="006242C5" w:rsidP="006242C5">
      <w:pPr>
        <w:pStyle w:val="Default"/>
        <w:jc w:val="center"/>
        <w:rPr>
          <w:sz w:val="23"/>
          <w:szCs w:val="23"/>
        </w:rPr>
      </w:pPr>
      <w:r>
        <w:rPr>
          <w:sz w:val="23"/>
          <w:szCs w:val="23"/>
        </w:rPr>
        <w:t>[</w:t>
      </w:r>
      <w:r>
        <w:rPr>
          <w:i/>
          <w:iCs/>
          <w:sz w:val="23"/>
          <w:szCs w:val="23"/>
        </w:rPr>
        <w:t>CO</w:t>
      </w:r>
      <w:r w:rsidRPr="008311D2">
        <w:rPr>
          <w:i/>
          <w:iCs/>
          <w:sz w:val="23"/>
          <w:szCs w:val="23"/>
          <w:vertAlign w:val="subscript"/>
        </w:rPr>
        <w:t>2</w:t>
      </w:r>
      <w:r>
        <w:rPr>
          <w:i/>
          <w:iCs/>
          <w:sz w:val="23"/>
          <w:szCs w:val="23"/>
        </w:rPr>
        <w:t xml:space="preserve"> </w:t>
      </w:r>
      <w:r>
        <w:rPr>
          <w:sz w:val="23"/>
          <w:szCs w:val="23"/>
        </w:rPr>
        <w:t xml:space="preserve">] = </w:t>
      </w:r>
      <w:r>
        <w:rPr>
          <w:i/>
          <w:iCs/>
          <w:sz w:val="23"/>
          <w:szCs w:val="23"/>
        </w:rPr>
        <w:t>K x P</w:t>
      </w:r>
      <w:r>
        <w:rPr>
          <w:sz w:val="23"/>
          <w:szCs w:val="23"/>
        </w:rPr>
        <w:t>(</w:t>
      </w:r>
      <w:r>
        <w:rPr>
          <w:i/>
          <w:iCs/>
          <w:sz w:val="23"/>
          <w:szCs w:val="23"/>
        </w:rPr>
        <w:t>CO</w:t>
      </w:r>
      <w:r w:rsidRPr="008311D2">
        <w:rPr>
          <w:i/>
          <w:iCs/>
          <w:sz w:val="23"/>
          <w:szCs w:val="23"/>
          <w:vertAlign w:val="subscript"/>
        </w:rPr>
        <w:t>2</w:t>
      </w:r>
      <w:r>
        <w:rPr>
          <w:sz w:val="23"/>
          <w:szCs w:val="23"/>
        </w:rPr>
        <w:t>)</w:t>
      </w:r>
    </w:p>
    <w:p w14:paraId="0C33CB6D" w14:textId="77777777" w:rsidR="006242C5" w:rsidRPr="006242C5" w:rsidRDefault="006242C5" w:rsidP="006242C5">
      <w:pPr>
        <w:pStyle w:val="Default"/>
      </w:pPr>
    </w:p>
    <w:p w14:paraId="3A0FC78D" w14:textId="77777777" w:rsidR="006242C5" w:rsidRDefault="006242C5" w:rsidP="00133C8A">
      <w:pPr>
        <w:pStyle w:val="CM12"/>
        <w:spacing w:line="276" w:lineRule="atLeast"/>
        <w:ind w:left="720"/>
        <w:jc w:val="both"/>
        <w:rPr>
          <w:color w:val="000000"/>
          <w:sz w:val="23"/>
          <w:szCs w:val="23"/>
        </w:rPr>
      </w:pPr>
      <w:r>
        <w:rPr>
          <w:color w:val="000000"/>
          <w:sz w:val="23"/>
          <w:szCs w:val="23"/>
        </w:rPr>
        <w:t>The solubility of CO</w:t>
      </w:r>
      <w:r>
        <w:rPr>
          <w:color w:val="000000"/>
          <w:sz w:val="16"/>
          <w:szCs w:val="16"/>
        </w:rPr>
        <w:t>2</w:t>
      </w:r>
      <w:r>
        <w:rPr>
          <w:color w:val="000000"/>
          <w:sz w:val="23"/>
          <w:szCs w:val="23"/>
        </w:rPr>
        <w:t xml:space="preserve"> in units of moles per liter (M) is equal to the product of the partial pressure of CO</w:t>
      </w:r>
      <w:r>
        <w:rPr>
          <w:color w:val="000000"/>
          <w:sz w:val="16"/>
          <w:szCs w:val="16"/>
        </w:rPr>
        <w:t>2</w:t>
      </w:r>
      <w:r>
        <w:rPr>
          <w:color w:val="000000"/>
          <w:sz w:val="23"/>
          <w:szCs w:val="23"/>
        </w:rPr>
        <w:t xml:space="preserve"> in the atmosphere, P(CO</w:t>
      </w:r>
      <w:r>
        <w:rPr>
          <w:color w:val="000000"/>
          <w:sz w:val="16"/>
          <w:szCs w:val="16"/>
        </w:rPr>
        <w:t>2</w:t>
      </w:r>
      <w:r>
        <w:rPr>
          <w:color w:val="000000"/>
          <w:sz w:val="23"/>
          <w:szCs w:val="23"/>
        </w:rPr>
        <w:t>), and the Henry’s Law constant, K</w:t>
      </w:r>
      <w:r>
        <w:rPr>
          <w:color w:val="000000"/>
          <w:sz w:val="16"/>
          <w:szCs w:val="16"/>
        </w:rPr>
        <w:t>H</w:t>
      </w:r>
      <w:r>
        <w:rPr>
          <w:color w:val="000000"/>
          <w:sz w:val="23"/>
          <w:szCs w:val="23"/>
        </w:rPr>
        <w:t>, at 25°C. The concentration of CO</w:t>
      </w:r>
      <w:r>
        <w:rPr>
          <w:color w:val="000000"/>
          <w:sz w:val="16"/>
          <w:szCs w:val="16"/>
        </w:rPr>
        <w:t>2</w:t>
      </w:r>
      <w:r>
        <w:rPr>
          <w:color w:val="000000"/>
          <w:sz w:val="23"/>
          <w:szCs w:val="23"/>
        </w:rPr>
        <w:t xml:space="preserve"> is approximately 385 ppm, therefore the partial pressure at sea level is 3.85 x 10</w:t>
      </w:r>
      <w:r>
        <w:rPr>
          <w:color w:val="000000"/>
          <w:position w:val="11"/>
          <w:sz w:val="16"/>
          <w:szCs w:val="16"/>
          <w:vertAlign w:val="superscript"/>
        </w:rPr>
        <w:t>-4</w:t>
      </w:r>
      <w:r>
        <w:rPr>
          <w:color w:val="000000"/>
          <w:sz w:val="23"/>
          <w:szCs w:val="23"/>
        </w:rPr>
        <w:t xml:space="preserve"> atm. K</w:t>
      </w:r>
      <w:r>
        <w:rPr>
          <w:color w:val="000000"/>
          <w:sz w:val="16"/>
          <w:szCs w:val="16"/>
        </w:rPr>
        <w:t>H</w:t>
      </w:r>
      <w:r>
        <w:rPr>
          <w:color w:val="000000"/>
          <w:sz w:val="23"/>
          <w:szCs w:val="23"/>
        </w:rPr>
        <w:t xml:space="preserve"> is 3.4 x 10</w:t>
      </w:r>
      <w:r>
        <w:rPr>
          <w:color w:val="000000"/>
          <w:position w:val="11"/>
          <w:sz w:val="16"/>
          <w:szCs w:val="16"/>
          <w:vertAlign w:val="superscript"/>
        </w:rPr>
        <w:t>-2</w:t>
      </w:r>
      <w:r>
        <w:rPr>
          <w:color w:val="000000"/>
          <w:sz w:val="23"/>
          <w:szCs w:val="23"/>
        </w:rPr>
        <w:t xml:space="preserve"> mol/L atm, therefore, the solubility of CO</w:t>
      </w:r>
      <w:r>
        <w:rPr>
          <w:color w:val="000000"/>
          <w:sz w:val="16"/>
          <w:szCs w:val="16"/>
        </w:rPr>
        <w:t>2</w:t>
      </w:r>
      <w:r>
        <w:rPr>
          <w:color w:val="000000"/>
          <w:sz w:val="23"/>
          <w:szCs w:val="23"/>
        </w:rPr>
        <w:t xml:space="preserve"> in water is 1.4 x 10</w:t>
      </w:r>
      <w:r>
        <w:rPr>
          <w:color w:val="000000"/>
          <w:position w:val="11"/>
          <w:sz w:val="16"/>
          <w:szCs w:val="16"/>
          <w:vertAlign w:val="superscript"/>
        </w:rPr>
        <w:t xml:space="preserve">-5 </w:t>
      </w:r>
      <w:r>
        <w:rPr>
          <w:color w:val="000000"/>
          <w:sz w:val="23"/>
          <w:szCs w:val="23"/>
        </w:rPr>
        <w:t>mol/L at 25°C. Since K</w:t>
      </w:r>
      <w:r>
        <w:rPr>
          <w:color w:val="000000"/>
          <w:sz w:val="16"/>
          <w:szCs w:val="16"/>
        </w:rPr>
        <w:t>a1</w:t>
      </w:r>
      <w:r>
        <w:rPr>
          <w:color w:val="000000"/>
          <w:sz w:val="23"/>
          <w:szCs w:val="23"/>
        </w:rPr>
        <w:t>&gt;&gt;&gt;K</w:t>
      </w:r>
      <w:r>
        <w:rPr>
          <w:color w:val="000000"/>
          <w:sz w:val="16"/>
          <w:szCs w:val="16"/>
        </w:rPr>
        <w:t>a2</w:t>
      </w:r>
      <w:r>
        <w:rPr>
          <w:color w:val="000000"/>
          <w:sz w:val="23"/>
          <w:szCs w:val="23"/>
        </w:rPr>
        <w:t>, the pH of the system is primarily determined by the first equilibrium.  Using a carbonic acid concentration of 1.4 x 10</w:t>
      </w:r>
      <w:r>
        <w:rPr>
          <w:color w:val="000000"/>
          <w:position w:val="11"/>
          <w:sz w:val="16"/>
          <w:szCs w:val="16"/>
          <w:vertAlign w:val="superscript"/>
        </w:rPr>
        <w:t>-5</w:t>
      </w:r>
      <w:r>
        <w:rPr>
          <w:color w:val="000000"/>
          <w:sz w:val="23"/>
          <w:szCs w:val="23"/>
        </w:rPr>
        <w:t xml:space="preserve"> M and solving for the concentration of H</w:t>
      </w:r>
      <w:r>
        <w:rPr>
          <w:color w:val="000000"/>
          <w:position w:val="11"/>
          <w:sz w:val="16"/>
          <w:szCs w:val="16"/>
          <w:vertAlign w:val="superscript"/>
        </w:rPr>
        <w:t>+</w:t>
      </w:r>
      <w:r>
        <w:rPr>
          <w:color w:val="000000"/>
          <w:sz w:val="23"/>
          <w:szCs w:val="23"/>
        </w:rPr>
        <w:t xml:space="preserve"> in the first equilibrium, the pH is found to be 5.60.  “Acid” rain is classified as having a pH less than 5.6 and results from the reactions of the strong </w:t>
      </w:r>
      <w:r>
        <w:rPr>
          <w:color w:val="000000"/>
          <w:sz w:val="23"/>
          <w:szCs w:val="23"/>
        </w:rPr>
        <w:lastRenderedPageBreak/>
        <w:t xml:space="preserve">acids nitric and sulfuric acid in water. </w:t>
      </w:r>
    </w:p>
    <w:p w14:paraId="0A67337C" w14:textId="77777777" w:rsidR="006242C5" w:rsidRDefault="006242C5" w:rsidP="006242C5">
      <w:pPr>
        <w:pStyle w:val="Default"/>
        <w:rPr>
          <w:sz w:val="23"/>
          <w:szCs w:val="23"/>
        </w:rPr>
      </w:pPr>
    </w:p>
    <w:p w14:paraId="342EC58F" w14:textId="77777777" w:rsidR="006242C5" w:rsidRDefault="006242C5" w:rsidP="006242C5">
      <w:pPr>
        <w:pStyle w:val="CM5"/>
        <w:jc w:val="center"/>
        <w:rPr>
          <w:color w:val="000000"/>
          <w:sz w:val="23"/>
          <w:szCs w:val="23"/>
        </w:rPr>
      </w:pPr>
      <w:r>
        <w:rPr>
          <w:color w:val="000000"/>
          <w:sz w:val="23"/>
          <w:szCs w:val="23"/>
        </w:rPr>
        <w:t>H</w:t>
      </w:r>
      <w:r>
        <w:rPr>
          <w:color w:val="000000"/>
          <w:sz w:val="16"/>
          <w:szCs w:val="16"/>
        </w:rPr>
        <w:t>2</w:t>
      </w:r>
      <w:r>
        <w:rPr>
          <w:color w:val="000000"/>
          <w:sz w:val="23"/>
          <w:szCs w:val="23"/>
        </w:rPr>
        <w:t>SO</w:t>
      </w:r>
      <w:r>
        <w:rPr>
          <w:color w:val="000000"/>
          <w:sz w:val="16"/>
          <w:szCs w:val="16"/>
        </w:rPr>
        <w:t>4</w:t>
      </w:r>
      <w:r>
        <w:rPr>
          <w:color w:val="000000"/>
          <w:sz w:val="23"/>
          <w:szCs w:val="23"/>
        </w:rPr>
        <w:t xml:space="preserve"> (aq) → H</w:t>
      </w:r>
      <w:r>
        <w:rPr>
          <w:color w:val="000000"/>
          <w:position w:val="11"/>
          <w:sz w:val="16"/>
          <w:szCs w:val="16"/>
          <w:vertAlign w:val="superscript"/>
        </w:rPr>
        <w:t>+</w:t>
      </w:r>
      <w:r>
        <w:rPr>
          <w:color w:val="000000"/>
          <w:sz w:val="23"/>
          <w:szCs w:val="23"/>
        </w:rPr>
        <w:t xml:space="preserve"> (aq) + HSO</w:t>
      </w:r>
      <w:r w:rsidRPr="0070106E">
        <w:rPr>
          <w:color w:val="000000"/>
          <w:sz w:val="23"/>
          <w:szCs w:val="23"/>
          <w:vertAlign w:val="superscript"/>
        </w:rPr>
        <w:t>-</w:t>
      </w:r>
      <w:r>
        <w:rPr>
          <w:color w:val="000000"/>
          <w:sz w:val="16"/>
          <w:szCs w:val="16"/>
        </w:rPr>
        <w:t xml:space="preserve">4 </w:t>
      </w:r>
      <w:r>
        <w:rPr>
          <w:color w:val="000000"/>
          <w:sz w:val="23"/>
          <w:szCs w:val="23"/>
        </w:rPr>
        <w:t>(aq)</w:t>
      </w:r>
    </w:p>
    <w:p w14:paraId="015DCA8E" w14:textId="77777777" w:rsidR="006242C5" w:rsidRDefault="006242C5" w:rsidP="006242C5">
      <w:pPr>
        <w:pStyle w:val="Default"/>
      </w:pPr>
    </w:p>
    <w:p w14:paraId="063067A1" w14:textId="77777777" w:rsidR="006242C5" w:rsidRDefault="006242C5" w:rsidP="006242C5">
      <w:pPr>
        <w:pStyle w:val="CM5"/>
        <w:jc w:val="center"/>
        <w:rPr>
          <w:color w:val="000000"/>
          <w:sz w:val="23"/>
          <w:szCs w:val="23"/>
        </w:rPr>
      </w:pPr>
      <w:r>
        <w:rPr>
          <w:color w:val="000000"/>
          <w:sz w:val="23"/>
          <w:szCs w:val="23"/>
        </w:rPr>
        <w:t>HNO</w:t>
      </w:r>
      <w:r>
        <w:rPr>
          <w:color w:val="000000"/>
          <w:sz w:val="16"/>
          <w:szCs w:val="16"/>
        </w:rPr>
        <w:t>3</w:t>
      </w:r>
      <w:r>
        <w:rPr>
          <w:color w:val="000000"/>
          <w:sz w:val="23"/>
          <w:szCs w:val="23"/>
        </w:rPr>
        <w:t xml:space="preserve"> (aq) → H</w:t>
      </w:r>
      <w:r>
        <w:rPr>
          <w:color w:val="000000"/>
          <w:position w:val="11"/>
          <w:sz w:val="16"/>
          <w:szCs w:val="16"/>
          <w:vertAlign w:val="superscript"/>
        </w:rPr>
        <w:t>+</w:t>
      </w:r>
      <w:r>
        <w:rPr>
          <w:color w:val="000000"/>
          <w:sz w:val="23"/>
          <w:szCs w:val="23"/>
        </w:rPr>
        <w:t xml:space="preserve"> (aq) + NO</w:t>
      </w:r>
      <w:r w:rsidRPr="0070106E">
        <w:rPr>
          <w:color w:val="000000"/>
          <w:sz w:val="23"/>
          <w:szCs w:val="23"/>
          <w:vertAlign w:val="superscript"/>
        </w:rPr>
        <w:t>-</w:t>
      </w:r>
      <w:r>
        <w:rPr>
          <w:color w:val="000000"/>
          <w:sz w:val="16"/>
          <w:szCs w:val="16"/>
        </w:rPr>
        <w:t xml:space="preserve">3 </w:t>
      </w:r>
      <w:r>
        <w:rPr>
          <w:color w:val="000000"/>
          <w:sz w:val="23"/>
          <w:szCs w:val="23"/>
        </w:rPr>
        <w:t>(aq)</w:t>
      </w:r>
    </w:p>
    <w:p w14:paraId="0A044E41" w14:textId="77777777" w:rsidR="006242C5" w:rsidRDefault="006242C5" w:rsidP="006242C5">
      <w:pPr>
        <w:pStyle w:val="Default"/>
      </w:pPr>
    </w:p>
    <w:p w14:paraId="623ACC84" w14:textId="77777777" w:rsidR="006242C5" w:rsidRDefault="006242C5" w:rsidP="006242C5">
      <w:pPr>
        <w:widowControl w:val="0"/>
        <w:autoSpaceDE w:val="0"/>
        <w:autoSpaceDN w:val="0"/>
        <w:adjustRightInd w:val="0"/>
        <w:spacing w:after="0" w:line="240" w:lineRule="auto"/>
        <w:rPr>
          <w:rFonts w:ascii="Times New Roman" w:hAnsi="Times New Roman"/>
          <w:sz w:val="24"/>
          <w:szCs w:val="24"/>
        </w:rPr>
      </w:pPr>
    </w:p>
    <w:tbl>
      <w:tblPr>
        <w:tblW w:w="8640" w:type="dxa"/>
        <w:tblInd w:w="715" w:type="dxa"/>
        <w:tblLayout w:type="fixed"/>
        <w:tblLook w:val="0000" w:firstRow="0" w:lastRow="0" w:firstColumn="0" w:lastColumn="0" w:noHBand="0" w:noVBand="0"/>
      </w:tblPr>
      <w:tblGrid>
        <w:gridCol w:w="4770"/>
        <w:gridCol w:w="3870"/>
      </w:tblGrid>
      <w:tr w:rsidR="006242C5" w14:paraId="269F2753" w14:textId="77777777" w:rsidTr="00133C8A">
        <w:trPr>
          <w:trHeight w:val="297"/>
        </w:trPr>
        <w:tc>
          <w:tcPr>
            <w:tcW w:w="4770" w:type="dxa"/>
            <w:tcBorders>
              <w:top w:val="single" w:sz="6" w:space="0" w:color="000000"/>
              <w:left w:val="single" w:sz="4" w:space="0" w:color="000000"/>
              <w:bottom w:val="single" w:sz="4" w:space="0" w:color="000000"/>
              <w:right w:val="single" w:sz="4" w:space="0" w:color="000000"/>
            </w:tcBorders>
            <w:vAlign w:val="center"/>
          </w:tcPr>
          <w:p w14:paraId="04C4C7AB" w14:textId="77777777" w:rsidR="006242C5" w:rsidRDefault="006242C5" w:rsidP="007A3D63">
            <w:pPr>
              <w:pStyle w:val="Default"/>
              <w:rPr>
                <w:sz w:val="23"/>
                <w:szCs w:val="23"/>
              </w:rPr>
            </w:pPr>
            <w:r>
              <w:rPr>
                <w:b/>
                <w:bCs/>
                <w:sz w:val="23"/>
                <w:szCs w:val="23"/>
              </w:rPr>
              <w:t xml:space="preserve">Rain classification </w:t>
            </w:r>
          </w:p>
        </w:tc>
        <w:tc>
          <w:tcPr>
            <w:tcW w:w="3870" w:type="dxa"/>
            <w:tcBorders>
              <w:top w:val="single" w:sz="6" w:space="0" w:color="000000"/>
              <w:left w:val="single" w:sz="4" w:space="0" w:color="000000"/>
              <w:bottom w:val="single" w:sz="4" w:space="0" w:color="000000"/>
              <w:right w:val="single" w:sz="4" w:space="0" w:color="000000"/>
            </w:tcBorders>
            <w:vAlign w:val="center"/>
          </w:tcPr>
          <w:p w14:paraId="0C2C9D67" w14:textId="77777777" w:rsidR="006242C5" w:rsidRDefault="006242C5" w:rsidP="007A3D63">
            <w:pPr>
              <w:pStyle w:val="Default"/>
              <w:rPr>
                <w:sz w:val="23"/>
                <w:szCs w:val="23"/>
              </w:rPr>
            </w:pPr>
            <w:r>
              <w:rPr>
                <w:b/>
                <w:bCs/>
                <w:sz w:val="23"/>
                <w:szCs w:val="23"/>
              </w:rPr>
              <w:t xml:space="preserve">pH </w:t>
            </w:r>
          </w:p>
        </w:tc>
      </w:tr>
      <w:tr w:rsidR="006242C5" w14:paraId="1223E2B5" w14:textId="77777777" w:rsidTr="00133C8A">
        <w:trPr>
          <w:trHeight w:val="285"/>
        </w:trPr>
        <w:tc>
          <w:tcPr>
            <w:tcW w:w="4770" w:type="dxa"/>
            <w:tcBorders>
              <w:top w:val="single" w:sz="4" w:space="0" w:color="000000"/>
              <w:left w:val="single" w:sz="4" w:space="0" w:color="000000"/>
              <w:bottom w:val="single" w:sz="4" w:space="0" w:color="000000"/>
              <w:right w:val="single" w:sz="4" w:space="0" w:color="000000"/>
            </w:tcBorders>
            <w:vAlign w:val="center"/>
          </w:tcPr>
          <w:p w14:paraId="42B469C1" w14:textId="77777777" w:rsidR="006242C5" w:rsidRDefault="006242C5" w:rsidP="007A3D63">
            <w:pPr>
              <w:pStyle w:val="Default"/>
              <w:rPr>
                <w:sz w:val="23"/>
                <w:szCs w:val="23"/>
              </w:rPr>
            </w:pPr>
            <w:r>
              <w:rPr>
                <w:sz w:val="23"/>
                <w:szCs w:val="23"/>
              </w:rPr>
              <w:t xml:space="preserve">Unpolluted rain </w:t>
            </w:r>
          </w:p>
        </w:tc>
        <w:tc>
          <w:tcPr>
            <w:tcW w:w="3870" w:type="dxa"/>
            <w:tcBorders>
              <w:top w:val="single" w:sz="4" w:space="0" w:color="000000"/>
              <w:left w:val="single" w:sz="4" w:space="0" w:color="000000"/>
              <w:bottom w:val="single" w:sz="4" w:space="0" w:color="000000"/>
              <w:right w:val="single" w:sz="4" w:space="0" w:color="000000"/>
            </w:tcBorders>
            <w:vAlign w:val="center"/>
          </w:tcPr>
          <w:p w14:paraId="1E49D959" w14:textId="77777777" w:rsidR="006242C5" w:rsidRDefault="006242C5" w:rsidP="007A3D63">
            <w:pPr>
              <w:pStyle w:val="Default"/>
              <w:rPr>
                <w:sz w:val="23"/>
                <w:szCs w:val="23"/>
              </w:rPr>
            </w:pPr>
            <w:r>
              <w:rPr>
                <w:sz w:val="23"/>
                <w:szCs w:val="23"/>
              </w:rPr>
              <w:t xml:space="preserve">5.6 </w:t>
            </w:r>
          </w:p>
        </w:tc>
      </w:tr>
      <w:tr w:rsidR="006242C5" w14:paraId="3B0F9830" w14:textId="77777777" w:rsidTr="00133C8A">
        <w:trPr>
          <w:trHeight w:val="285"/>
        </w:trPr>
        <w:tc>
          <w:tcPr>
            <w:tcW w:w="4770" w:type="dxa"/>
            <w:tcBorders>
              <w:top w:val="single" w:sz="4" w:space="0" w:color="000000"/>
              <w:left w:val="single" w:sz="4" w:space="0" w:color="000000"/>
              <w:bottom w:val="single" w:sz="4" w:space="0" w:color="000000"/>
              <w:right w:val="single" w:sz="4" w:space="0" w:color="000000"/>
            </w:tcBorders>
            <w:vAlign w:val="center"/>
          </w:tcPr>
          <w:p w14:paraId="05BCF626" w14:textId="77777777" w:rsidR="006242C5" w:rsidRDefault="006242C5" w:rsidP="007A3D63">
            <w:pPr>
              <w:pStyle w:val="Default"/>
              <w:rPr>
                <w:sz w:val="23"/>
                <w:szCs w:val="23"/>
              </w:rPr>
            </w:pPr>
            <w:r>
              <w:rPr>
                <w:sz w:val="23"/>
                <w:szCs w:val="23"/>
              </w:rPr>
              <w:t xml:space="preserve">Slightly acidic </w:t>
            </w:r>
          </w:p>
        </w:tc>
        <w:tc>
          <w:tcPr>
            <w:tcW w:w="3870" w:type="dxa"/>
            <w:tcBorders>
              <w:top w:val="single" w:sz="4" w:space="0" w:color="000000"/>
              <w:left w:val="single" w:sz="4" w:space="0" w:color="000000"/>
              <w:bottom w:val="single" w:sz="4" w:space="0" w:color="000000"/>
              <w:right w:val="single" w:sz="4" w:space="0" w:color="000000"/>
            </w:tcBorders>
            <w:vAlign w:val="center"/>
          </w:tcPr>
          <w:p w14:paraId="3D3BD2B7" w14:textId="77777777" w:rsidR="006242C5" w:rsidRDefault="006242C5" w:rsidP="007A3D63">
            <w:pPr>
              <w:pStyle w:val="Default"/>
              <w:rPr>
                <w:sz w:val="23"/>
                <w:szCs w:val="23"/>
              </w:rPr>
            </w:pPr>
            <w:r>
              <w:rPr>
                <w:sz w:val="23"/>
                <w:szCs w:val="23"/>
              </w:rPr>
              <w:t xml:space="preserve">5.0-5.6 </w:t>
            </w:r>
          </w:p>
        </w:tc>
      </w:tr>
      <w:tr w:rsidR="006242C5" w14:paraId="4C1E027E" w14:textId="77777777" w:rsidTr="00133C8A">
        <w:trPr>
          <w:trHeight w:val="285"/>
        </w:trPr>
        <w:tc>
          <w:tcPr>
            <w:tcW w:w="4770" w:type="dxa"/>
            <w:tcBorders>
              <w:top w:val="single" w:sz="4" w:space="0" w:color="000000"/>
              <w:left w:val="single" w:sz="4" w:space="0" w:color="000000"/>
              <w:bottom w:val="single" w:sz="4" w:space="0" w:color="000000"/>
              <w:right w:val="single" w:sz="4" w:space="0" w:color="000000"/>
            </w:tcBorders>
            <w:vAlign w:val="center"/>
          </w:tcPr>
          <w:p w14:paraId="604E3DE1" w14:textId="77777777" w:rsidR="006242C5" w:rsidRDefault="006242C5" w:rsidP="007A3D63">
            <w:pPr>
              <w:pStyle w:val="Default"/>
              <w:rPr>
                <w:sz w:val="23"/>
                <w:szCs w:val="23"/>
              </w:rPr>
            </w:pPr>
            <w:r>
              <w:rPr>
                <w:sz w:val="23"/>
                <w:szCs w:val="23"/>
              </w:rPr>
              <w:t xml:space="preserve">Moderately acidic </w:t>
            </w:r>
          </w:p>
        </w:tc>
        <w:tc>
          <w:tcPr>
            <w:tcW w:w="3870" w:type="dxa"/>
            <w:tcBorders>
              <w:top w:val="single" w:sz="4" w:space="0" w:color="000000"/>
              <w:left w:val="single" w:sz="4" w:space="0" w:color="000000"/>
              <w:bottom w:val="single" w:sz="4" w:space="0" w:color="000000"/>
              <w:right w:val="single" w:sz="4" w:space="0" w:color="000000"/>
            </w:tcBorders>
            <w:vAlign w:val="center"/>
          </w:tcPr>
          <w:p w14:paraId="34A8D5C7" w14:textId="77777777" w:rsidR="006242C5" w:rsidRDefault="006242C5" w:rsidP="007A3D63">
            <w:pPr>
              <w:pStyle w:val="Default"/>
              <w:rPr>
                <w:sz w:val="23"/>
                <w:szCs w:val="23"/>
              </w:rPr>
            </w:pPr>
            <w:r>
              <w:rPr>
                <w:sz w:val="23"/>
                <w:szCs w:val="23"/>
              </w:rPr>
              <w:t xml:space="preserve">4.5-5.0 </w:t>
            </w:r>
          </w:p>
        </w:tc>
      </w:tr>
      <w:tr w:rsidR="006242C5" w14:paraId="63B79078" w14:textId="77777777" w:rsidTr="00133C8A">
        <w:trPr>
          <w:trHeight w:val="285"/>
        </w:trPr>
        <w:tc>
          <w:tcPr>
            <w:tcW w:w="4770" w:type="dxa"/>
            <w:tcBorders>
              <w:top w:val="single" w:sz="4" w:space="0" w:color="000000"/>
              <w:left w:val="single" w:sz="4" w:space="0" w:color="000000"/>
              <w:bottom w:val="single" w:sz="4" w:space="0" w:color="000000"/>
              <w:right w:val="single" w:sz="4" w:space="0" w:color="000000"/>
            </w:tcBorders>
            <w:vAlign w:val="center"/>
          </w:tcPr>
          <w:p w14:paraId="36527563" w14:textId="77777777" w:rsidR="006242C5" w:rsidRDefault="006242C5" w:rsidP="007A3D63">
            <w:pPr>
              <w:pStyle w:val="Default"/>
              <w:rPr>
                <w:sz w:val="23"/>
                <w:szCs w:val="23"/>
              </w:rPr>
            </w:pPr>
            <w:r>
              <w:rPr>
                <w:sz w:val="23"/>
                <w:szCs w:val="23"/>
              </w:rPr>
              <w:t xml:space="preserve">Highly acidic </w:t>
            </w:r>
          </w:p>
        </w:tc>
        <w:tc>
          <w:tcPr>
            <w:tcW w:w="3870" w:type="dxa"/>
            <w:tcBorders>
              <w:top w:val="single" w:sz="4" w:space="0" w:color="000000"/>
              <w:left w:val="single" w:sz="4" w:space="0" w:color="000000"/>
              <w:bottom w:val="single" w:sz="4" w:space="0" w:color="000000"/>
              <w:right w:val="single" w:sz="4" w:space="0" w:color="000000"/>
            </w:tcBorders>
            <w:vAlign w:val="center"/>
          </w:tcPr>
          <w:p w14:paraId="146E3A19" w14:textId="77777777" w:rsidR="006242C5" w:rsidRDefault="006242C5" w:rsidP="007A3D63">
            <w:pPr>
              <w:pStyle w:val="Default"/>
              <w:rPr>
                <w:sz w:val="23"/>
                <w:szCs w:val="23"/>
              </w:rPr>
            </w:pPr>
            <w:r>
              <w:rPr>
                <w:sz w:val="23"/>
                <w:szCs w:val="23"/>
              </w:rPr>
              <w:t xml:space="preserve">4.0-4.5 </w:t>
            </w:r>
          </w:p>
        </w:tc>
      </w:tr>
      <w:tr w:rsidR="006242C5" w14:paraId="2A955AA2" w14:textId="77777777" w:rsidTr="00133C8A">
        <w:trPr>
          <w:trHeight w:val="290"/>
        </w:trPr>
        <w:tc>
          <w:tcPr>
            <w:tcW w:w="4770" w:type="dxa"/>
            <w:tcBorders>
              <w:top w:val="single" w:sz="4" w:space="0" w:color="000000"/>
              <w:left w:val="single" w:sz="4" w:space="0" w:color="000000"/>
              <w:bottom w:val="single" w:sz="6" w:space="0" w:color="000000"/>
              <w:right w:val="single" w:sz="4" w:space="0" w:color="000000"/>
            </w:tcBorders>
            <w:vAlign w:val="center"/>
          </w:tcPr>
          <w:p w14:paraId="142E3F10" w14:textId="77777777" w:rsidR="006242C5" w:rsidRDefault="006242C5" w:rsidP="007A3D63">
            <w:pPr>
              <w:pStyle w:val="Default"/>
              <w:rPr>
                <w:sz w:val="23"/>
                <w:szCs w:val="23"/>
              </w:rPr>
            </w:pPr>
            <w:r>
              <w:rPr>
                <w:sz w:val="23"/>
                <w:szCs w:val="23"/>
              </w:rPr>
              <w:t xml:space="preserve">Extremely acidic </w:t>
            </w:r>
          </w:p>
        </w:tc>
        <w:tc>
          <w:tcPr>
            <w:tcW w:w="3870" w:type="dxa"/>
            <w:tcBorders>
              <w:top w:val="single" w:sz="4" w:space="0" w:color="000000"/>
              <w:left w:val="single" w:sz="4" w:space="0" w:color="000000"/>
              <w:bottom w:val="single" w:sz="6" w:space="0" w:color="000000"/>
              <w:right w:val="single" w:sz="4" w:space="0" w:color="000000"/>
            </w:tcBorders>
            <w:vAlign w:val="center"/>
          </w:tcPr>
          <w:p w14:paraId="4D35F8C4" w14:textId="77777777" w:rsidR="006242C5" w:rsidRDefault="006242C5" w:rsidP="007A3D63">
            <w:pPr>
              <w:pStyle w:val="Default"/>
              <w:rPr>
                <w:sz w:val="23"/>
                <w:szCs w:val="23"/>
              </w:rPr>
            </w:pPr>
            <w:r>
              <w:rPr>
                <w:sz w:val="23"/>
                <w:szCs w:val="23"/>
              </w:rPr>
              <w:t xml:space="preserve">Below 4.0 </w:t>
            </w:r>
          </w:p>
        </w:tc>
      </w:tr>
    </w:tbl>
    <w:p w14:paraId="3EC2D41D" w14:textId="77777777" w:rsidR="00DB7819" w:rsidRPr="00DB7819" w:rsidRDefault="00DB7819" w:rsidP="00133C8A">
      <w:pPr>
        <w:pStyle w:val="CM12"/>
        <w:spacing w:line="276" w:lineRule="atLeast"/>
        <w:ind w:left="720"/>
        <w:jc w:val="both"/>
        <w:rPr>
          <w:i/>
          <w:sz w:val="23"/>
          <w:szCs w:val="23"/>
        </w:rPr>
      </w:pPr>
      <w:r w:rsidRPr="00DB7819">
        <w:rPr>
          <w:i/>
          <w:sz w:val="23"/>
          <w:szCs w:val="23"/>
        </w:rPr>
        <w:t>The nature of soil in the Grande Ronde Valley</w:t>
      </w:r>
    </w:p>
    <w:p w14:paraId="53503F84" w14:textId="77777777" w:rsidR="00DB7819" w:rsidRDefault="00DB7819" w:rsidP="006242C5">
      <w:pPr>
        <w:pStyle w:val="CM12"/>
        <w:spacing w:line="276" w:lineRule="atLeast"/>
        <w:jc w:val="both"/>
        <w:rPr>
          <w:sz w:val="23"/>
          <w:szCs w:val="23"/>
        </w:rPr>
      </w:pPr>
    </w:p>
    <w:p w14:paraId="48A182C5" w14:textId="77777777" w:rsidR="00DB7819" w:rsidRDefault="006242C5" w:rsidP="00133C8A">
      <w:pPr>
        <w:pStyle w:val="CM12"/>
        <w:spacing w:line="276" w:lineRule="atLeast"/>
        <w:ind w:left="720"/>
        <w:jc w:val="both"/>
        <w:rPr>
          <w:sz w:val="23"/>
          <w:szCs w:val="23"/>
        </w:rPr>
      </w:pPr>
      <w:r>
        <w:rPr>
          <w:sz w:val="23"/>
          <w:szCs w:val="23"/>
        </w:rPr>
        <w:t xml:space="preserve">Although acid rain falls in many regions of the United State, the result is not always acidification of local bodies of water. Aquatic ecosystems in regions of the country that have rocks composed of granite are greatly harmed by acid rain.  Serious effects have been documented in the Rocky Mountains due to increased acidity and increased solubility of toxic heavy metals at low pH.  </w:t>
      </w:r>
      <w:r w:rsidR="00DB7819">
        <w:rPr>
          <w:sz w:val="23"/>
          <w:szCs w:val="23"/>
        </w:rPr>
        <w:t>In the Grande Ronde Valley rock sediments are made mostly of basalt which, in turns, is composed of olivine and pyroxene (Mg,Fe)SiO</w:t>
      </w:r>
      <w:r w:rsidR="00DB7819" w:rsidRPr="00DB7819">
        <w:rPr>
          <w:sz w:val="23"/>
          <w:szCs w:val="23"/>
          <w:vertAlign w:val="subscript"/>
        </w:rPr>
        <w:t>4</w:t>
      </w:r>
      <w:r w:rsidR="00DB7819">
        <w:rPr>
          <w:sz w:val="23"/>
          <w:szCs w:val="23"/>
        </w:rPr>
        <w:t xml:space="preserve"> and plagioclase feldspar CaAlSi</w:t>
      </w:r>
      <w:r w:rsidR="00DB7819" w:rsidRPr="00DB7819">
        <w:rPr>
          <w:sz w:val="23"/>
          <w:szCs w:val="23"/>
          <w:vertAlign w:val="subscript"/>
        </w:rPr>
        <w:t>3</w:t>
      </w:r>
      <w:r w:rsidR="00DB7819">
        <w:rPr>
          <w:sz w:val="23"/>
          <w:szCs w:val="23"/>
        </w:rPr>
        <w:t>O</w:t>
      </w:r>
      <w:r w:rsidR="00DB7819" w:rsidRPr="00DB7819">
        <w:rPr>
          <w:sz w:val="23"/>
          <w:szCs w:val="23"/>
          <w:vertAlign w:val="subscript"/>
        </w:rPr>
        <w:t>8</w:t>
      </w:r>
      <w:r w:rsidR="00DB7819">
        <w:rPr>
          <w:sz w:val="23"/>
          <w:szCs w:val="23"/>
        </w:rPr>
        <w:t xml:space="preserve">.  </w:t>
      </w:r>
    </w:p>
    <w:p w14:paraId="772294E8" w14:textId="77777777" w:rsidR="00DB7819" w:rsidRDefault="00DB7819" w:rsidP="00133C8A">
      <w:pPr>
        <w:pStyle w:val="CM12"/>
        <w:spacing w:line="276" w:lineRule="atLeast"/>
        <w:ind w:left="720"/>
        <w:jc w:val="both"/>
        <w:rPr>
          <w:sz w:val="23"/>
          <w:szCs w:val="23"/>
        </w:rPr>
      </w:pPr>
      <w:r>
        <w:rPr>
          <w:sz w:val="23"/>
          <w:szCs w:val="23"/>
        </w:rPr>
        <w:t>Weathering of olivine is responsible for presence of magnesium in clays and iron oxide according to the reaction:</w:t>
      </w:r>
    </w:p>
    <w:p w14:paraId="04B78437" w14:textId="77777777" w:rsidR="00DB7819" w:rsidRDefault="00DB7819" w:rsidP="00DB7819">
      <w:pPr>
        <w:pStyle w:val="CM12"/>
        <w:spacing w:line="276" w:lineRule="atLeast"/>
        <w:jc w:val="center"/>
        <w:rPr>
          <w:sz w:val="23"/>
          <w:szCs w:val="23"/>
        </w:rPr>
      </w:pPr>
      <w:r>
        <w:rPr>
          <w:sz w:val="23"/>
          <w:szCs w:val="23"/>
        </w:rPr>
        <w:t>(Mg,Fe)SiO</w:t>
      </w:r>
      <w:r w:rsidRPr="00DB7819">
        <w:rPr>
          <w:sz w:val="23"/>
          <w:szCs w:val="23"/>
          <w:vertAlign w:val="subscript"/>
        </w:rPr>
        <w:t>4</w:t>
      </w:r>
      <w:r>
        <w:rPr>
          <w:sz w:val="23"/>
          <w:szCs w:val="23"/>
        </w:rPr>
        <w:t xml:space="preserve"> + 4 H</w:t>
      </w:r>
      <w:r w:rsidRPr="00DB7819">
        <w:rPr>
          <w:sz w:val="23"/>
          <w:szCs w:val="23"/>
          <w:vertAlign w:val="subscript"/>
        </w:rPr>
        <w:t>2</w:t>
      </w:r>
      <w:r>
        <w:rPr>
          <w:sz w:val="23"/>
          <w:szCs w:val="23"/>
        </w:rPr>
        <w:t>O + 3 O</w:t>
      </w:r>
      <w:r w:rsidRPr="00DB7819">
        <w:rPr>
          <w:sz w:val="23"/>
          <w:szCs w:val="23"/>
          <w:vertAlign w:val="subscript"/>
        </w:rPr>
        <w:t>2</w:t>
      </w:r>
      <w:r>
        <w:rPr>
          <w:sz w:val="23"/>
          <w:szCs w:val="23"/>
        </w:rPr>
        <w:t xml:space="preserve"> </w:t>
      </w:r>
      <w:r w:rsidRPr="00DB7819">
        <w:rPr>
          <w:sz w:val="23"/>
          <w:szCs w:val="23"/>
        </w:rPr>
        <w:sym w:font="Wingdings" w:char="F0E0"/>
      </w:r>
      <w:r>
        <w:rPr>
          <w:sz w:val="23"/>
          <w:szCs w:val="23"/>
        </w:rPr>
        <w:t xml:space="preserve"> 2 Mg(OH)</w:t>
      </w:r>
      <w:r w:rsidRPr="00DB7819">
        <w:rPr>
          <w:sz w:val="23"/>
          <w:szCs w:val="23"/>
          <w:vertAlign w:val="subscript"/>
        </w:rPr>
        <w:t>2</w:t>
      </w:r>
      <w:r>
        <w:rPr>
          <w:sz w:val="23"/>
          <w:szCs w:val="23"/>
        </w:rPr>
        <w:t xml:space="preserve"> + 2 Fe</w:t>
      </w:r>
      <w:r w:rsidRPr="00DB7819">
        <w:rPr>
          <w:sz w:val="23"/>
          <w:szCs w:val="23"/>
          <w:vertAlign w:val="subscript"/>
        </w:rPr>
        <w:t>2</w:t>
      </w:r>
      <w:r>
        <w:rPr>
          <w:sz w:val="23"/>
          <w:szCs w:val="23"/>
        </w:rPr>
        <w:t>O</w:t>
      </w:r>
      <w:r w:rsidRPr="00DB7819">
        <w:rPr>
          <w:sz w:val="23"/>
          <w:szCs w:val="23"/>
          <w:vertAlign w:val="subscript"/>
        </w:rPr>
        <w:t>3</w:t>
      </w:r>
      <w:r>
        <w:rPr>
          <w:sz w:val="23"/>
          <w:szCs w:val="23"/>
        </w:rPr>
        <w:t xml:space="preserve"> + SiO</w:t>
      </w:r>
      <w:r w:rsidRPr="00DB7819">
        <w:rPr>
          <w:sz w:val="23"/>
          <w:szCs w:val="23"/>
          <w:vertAlign w:val="subscript"/>
        </w:rPr>
        <w:t>2</w:t>
      </w:r>
      <w:r>
        <w:rPr>
          <w:sz w:val="23"/>
          <w:szCs w:val="23"/>
        </w:rPr>
        <w:t xml:space="preserve"> + 2H</w:t>
      </w:r>
      <w:r w:rsidRPr="00DB7819">
        <w:rPr>
          <w:sz w:val="23"/>
          <w:szCs w:val="23"/>
          <w:vertAlign w:val="subscript"/>
        </w:rPr>
        <w:t>2</w:t>
      </w:r>
      <w:r>
        <w:rPr>
          <w:sz w:val="23"/>
          <w:szCs w:val="23"/>
        </w:rPr>
        <w:t>O</w:t>
      </w:r>
    </w:p>
    <w:p w14:paraId="0F57F63E" w14:textId="77777777" w:rsidR="00DB7819" w:rsidRDefault="00DB7819" w:rsidP="006242C5">
      <w:pPr>
        <w:pStyle w:val="CM12"/>
        <w:spacing w:line="276" w:lineRule="atLeast"/>
        <w:jc w:val="both"/>
        <w:rPr>
          <w:sz w:val="23"/>
          <w:szCs w:val="23"/>
        </w:rPr>
      </w:pPr>
    </w:p>
    <w:p w14:paraId="3C8E6E35" w14:textId="77777777" w:rsidR="00FD6AEC" w:rsidRDefault="00FD6AEC" w:rsidP="00133C8A">
      <w:pPr>
        <w:pStyle w:val="CM12"/>
        <w:spacing w:line="276" w:lineRule="atLeast"/>
        <w:ind w:left="720"/>
        <w:jc w:val="both"/>
        <w:rPr>
          <w:sz w:val="23"/>
          <w:szCs w:val="23"/>
        </w:rPr>
      </w:pPr>
      <w:r>
        <w:rPr>
          <w:sz w:val="23"/>
          <w:szCs w:val="23"/>
        </w:rPr>
        <w:t>Presence of carbonic acid (H</w:t>
      </w:r>
      <w:r w:rsidRPr="00FD6AEC">
        <w:rPr>
          <w:sz w:val="23"/>
          <w:szCs w:val="23"/>
          <w:vertAlign w:val="subscript"/>
        </w:rPr>
        <w:t>2</w:t>
      </w:r>
      <w:r>
        <w:rPr>
          <w:sz w:val="23"/>
          <w:szCs w:val="23"/>
        </w:rPr>
        <w:t>CO</w:t>
      </w:r>
      <w:r w:rsidRPr="00FD6AEC">
        <w:rPr>
          <w:sz w:val="23"/>
          <w:szCs w:val="23"/>
          <w:vertAlign w:val="subscript"/>
        </w:rPr>
        <w:t>3</w:t>
      </w:r>
      <w:r>
        <w:rPr>
          <w:sz w:val="23"/>
          <w:szCs w:val="23"/>
        </w:rPr>
        <w:t>) affects plagioclase which explains the presence of calcium carbonate (calcite) in soils and sediments:</w:t>
      </w:r>
    </w:p>
    <w:p w14:paraId="3F26BE3F" w14:textId="77777777" w:rsidR="00FD6AEC" w:rsidRDefault="00FD6AEC" w:rsidP="00FD6AEC">
      <w:pPr>
        <w:pStyle w:val="CM12"/>
        <w:spacing w:before="240" w:line="276" w:lineRule="atLeast"/>
        <w:jc w:val="center"/>
        <w:rPr>
          <w:sz w:val="23"/>
          <w:szCs w:val="23"/>
        </w:rPr>
      </w:pPr>
      <w:r>
        <w:rPr>
          <w:sz w:val="23"/>
          <w:szCs w:val="23"/>
        </w:rPr>
        <w:t>2CaAlSi</w:t>
      </w:r>
      <w:r w:rsidRPr="00FD6AEC">
        <w:rPr>
          <w:sz w:val="23"/>
          <w:szCs w:val="23"/>
          <w:vertAlign w:val="subscript"/>
        </w:rPr>
        <w:t>3</w:t>
      </w:r>
      <w:r>
        <w:rPr>
          <w:sz w:val="23"/>
          <w:szCs w:val="23"/>
        </w:rPr>
        <w:t>O</w:t>
      </w:r>
      <w:r>
        <w:rPr>
          <w:sz w:val="23"/>
          <w:szCs w:val="23"/>
          <w:vertAlign w:val="subscript"/>
        </w:rPr>
        <w:t>8</w:t>
      </w:r>
      <w:r>
        <w:rPr>
          <w:sz w:val="23"/>
          <w:szCs w:val="23"/>
        </w:rPr>
        <w:t xml:space="preserve"> + 2 H</w:t>
      </w:r>
      <w:r w:rsidRPr="00DB7819">
        <w:rPr>
          <w:sz w:val="23"/>
          <w:szCs w:val="23"/>
          <w:vertAlign w:val="subscript"/>
        </w:rPr>
        <w:t>2</w:t>
      </w:r>
      <w:r w:rsidRPr="00FD6AEC">
        <w:rPr>
          <w:sz w:val="23"/>
          <w:szCs w:val="23"/>
        </w:rPr>
        <w:t>C</w:t>
      </w:r>
      <w:r>
        <w:rPr>
          <w:sz w:val="23"/>
          <w:szCs w:val="23"/>
        </w:rPr>
        <w:t>O</w:t>
      </w:r>
      <w:r w:rsidRPr="00FD6AEC">
        <w:rPr>
          <w:sz w:val="23"/>
          <w:szCs w:val="23"/>
          <w:vertAlign w:val="subscript"/>
        </w:rPr>
        <w:t>3</w:t>
      </w:r>
      <w:r>
        <w:rPr>
          <w:sz w:val="23"/>
          <w:szCs w:val="23"/>
        </w:rPr>
        <w:t xml:space="preserve"> + 9 H</w:t>
      </w:r>
      <w:r w:rsidRPr="00DB7819">
        <w:rPr>
          <w:sz w:val="23"/>
          <w:szCs w:val="23"/>
          <w:vertAlign w:val="subscript"/>
        </w:rPr>
        <w:t>2</w:t>
      </w:r>
      <w:r>
        <w:rPr>
          <w:sz w:val="23"/>
          <w:szCs w:val="23"/>
        </w:rPr>
        <w:t xml:space="preserve">O </w:t>
      </w:r>
      <w:r w:rsidRPr="00DB7819">
        <w:rPr>
          <w:sz w:val="23"/>
          <w:szCs w:val="23"/>
        </w:rPr>
        <w:sym w:font="Wingdings" w:char="F0E0"/>
      </w:r>
      <w:r>
        <w:rPr>
          <w:sz w:val="23"/>
          <w:szCs w:val="23"/>
        </w:rPr>
        <w:t xml:space="preserve"> Al</w:t>
      </w:r>
      <w:r w:rsidRPr="00FD6AEC">
        <w:rPr>
          <w:sz w:val="23"/>
          <w:szCs w:val="23"/>
          <w:vertAlign w:val="subscript"/>
        </w:rPr>
        <w:t>2</w:t>
      </w:r>
      <w:r>
        <w:rPr>
          <w:sz w:val="23"/>
          <w:szCs w:val="23"/>
        </w:rPr>
        <w:t>Si</w:t>
      </w:r>
      <w:r w:rsidRPr="00FD6AEC">
        <w:rPr>
          <w:sz w:val="23"/>
          <w:szCs w:val="23"/>
          <w:vertAlign w:val="subscript"/>
        </w:rPr>
        <w:t>2</w:t>
      </w:r>
      <w:r>
        <w:rPr>
          <w:sz w:val="23"/>
          <w:szCs w:val="23"/>
        </w:rPr>
        <w:t>O</w:t>
      </w:r>
      <w:r w:rsidRPr="00FD6AEC">
        <w:rPr>
          <w:sz w:val="23"/>
          <w:szCs w:val="23"/>
          <w:vertAlign w:val="subscript"/>
        </w:rPr>
        <w:t>5</w:t>
      </w:r>
      <w:r>
        <w:rPr>
          <w:sz w:val="23"/>
          <w:szCs w:val="23"/>
        </w:rPr>
        <w:t>(OH)</w:t>
      </w:r>
      <w:r>
        <w:rPr>
          <w:sz w:val="23"/>
          <w:szCs w:val="23"/>
          <w:vertAlign w:val="subscript"/>
        </w:rPr>
        <w:t>4</w:t>
      </w:r>
      <w:r>
        <w:rPr>
          <w:sz w:val="23"/>
          <w:szCs w:val="23"/>
        </w:rPr>
        <w:t xml:space="preserve"> + SiO</w:t>
      </w:r>
      <w:r w:rsidRPr="00DB7819">
        <w:rPr>
          <w:sz w:val="23"/>
          <w:szCs w:val="23"/>
          <w:vertAlign w:val="subscript"/>
        </w:rPr>
        <w:t>2</w:t>
      </w:r>
      <w:r>
        <w:rPr>
          <w:sz w:val="23"/>
          <w:szCs w:val="23"/>
        </w:rPr>
        <w:t xml:space="preserve"> + 2H</w:t>
      </w:r>
      <w:r w:rsidRPr="00DB7819">
        <w:rPr>
          <w:sz w:val="23"/>
          <w:szCs w:val="23"/>
          <w:vertAlign w:val="subscript"/>
        </w:rPr>
        <w:t>2</w:t>
      </w:r>
      <w:r>
        <w:rPr>
          <w:sz w:val="23"/>
          <w:szCs w:val="23"/>
        </w:rPr>
        <w:t>O + CaCO</w:t>
      </w:r>
      <w:r w:rsidRPr="00FD6AEC">
        <w:rPr>
          <w:sz w:val="23"/>
          <w:szCs w:val="23"/>
          <w:vertAlign w:val="subscript"/>
        </w:rPr>
        <w:t>3</w:t>
      </w:r>
    </w:p>
    <w:p w14:paraId="4C5D4C4E" w14:textId="77777777" w:rsidR="00FD6AEC" w:rsidRDefault="00FD6AEC" w:rsidP="006242C5">
      <w:pPr>
        <w:pStyle w:val="CM12"/>
        <w:spacing w:line="276" w:lineRule="atLeast"/>
        <w:jc w:val="both"/>
        <w:rPr>
          <w:sz w:val="23"/>
          <w:szCs w:val="23"/>
        </w:rPr>
      </w:pPr>
    </w:p>
    <w:p w14:paraId="324528E0" w14:textId="77777777" w:rsidR="006242C5" w:rsidRDefault="00FD6AEC" w:rsidP="00133C8A">
      <w:pPr>
        <w:pStyle w:val="CM12"/>
        <w:spacing w:line="276" w:lineRule="atLeast"/>
        <w:ind w:left="720"/>
        <w:jc w:val="both"/>
        <w:rPr>
          <w:sz w:val="23"/>
          <w:szCs w:val="23"/>
        </w:rPr>
      </w:pPr>
      <w:r>
        <w:rPr>
          <w:sz w:val="23"/>
          <w:szCs w:val="23"/>
        </w:rPr>
        <w:t>T</w:t>
      </w:r>
      <w:r w:rsidR="006242C5">
        <w:rPr>
          <w:sz w:val="23"/>
          <w:szCs w:val="23"/>
        </w:rPr>
        <w:t xml:space="preserve">he carbonate ion is a weak base and reacts with water according to the following reaction. The result is a slightly basic natural water system. </w:t>
      </w:r>
    </w:p>
    <w:p w14:paraId="223DD95E" w14:textId="77777777" w:rsidR="006242C5" w:rsidRPr="006242C5" w:rsidRDefault="006242C5" w:rsidP="006242C5">
      <w:pPr>
        <w:pStyle w:val="Default"/>
      </w:pPr>
    </w:p>
    <w:p w14:paraId="39C8A345" w14:textId="77777777" w:rsidR="006242C5" w:rsidRDefault="006242C5" w:rsidP="006242C5">
      <w:pPr>
        <w:pStyle w:val="Default"/>
        <w:jc w:val="center"/>
        <w:rPr>
          <w:sz w:val="23"/>
          <w:szCs w:val="23"/>
        </w:rPr>
      </w:pPr>
      <w:r>
        <w:rPr>
          <w:sz w:val="23"/>
          <w:szCs w:val="23"/>
        </w:rPr>
        <w:t>CO</w:t>
      </w:r>
      <w:r>
        <w:rPr>
          <w:sz w:val="16"/>
          <w:szCs w:val="16"/>
        </w:rPr>
        <w:t>3</w:t>
      </w:r>
      <w:r>
        <w:rPr>
          <w:position w:val="11"/>
          <w:sz w:val="16"/>
          <w:szCs w:val="16"/>
          <w:vertAlign w:val="superscript"/>
        </w:rPr>
        <w:t>2-</w:t>
      </w:r>
      <w:r>
        <w:rPr>
          <w:sz w:val="23"/>
          <w:szCs w:val="23"/>
        </w:rPr>
        <w:t>(aq) + H</w:t>
      </w:r>
      <w:r>
        <w:rPr>
          <w:sz w:val="16"/>
          <w:szCs w:val="16"/>
        </w:rPr>
        <w:t>2</w:t>
      </w:r>
      <w:r>
        <w:rPr>
          <w:sz w:val="23"/>
          <w:szCs w:val="23"/>
        </w:rPr>
        <w:t xml:space="preserve">O (l) </w:t>
      </w:r>
      <w:r>
        <w:rPr>
          <w:noProof/>
          <w:sz w:val="23"/>
          <w:szCs w:val="23"/>
        </w:rPr>
        <w:drawing>
          <wp:inline distT="0" distB="0" distL="0" distR="0" wp14:anchorId="0EF8CF85" wp14:editId="7A3DDA8F">
            <wp:extent cx="431800" cy="73025"/>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73025"/>
                    </a:xfrm>
                    <a:prstGeom prst="rect">
                      <a:avLst/>
                    </a:prstGeom>
                    <a:noFill/>
                    <a:ln>
                      <a:noFill/>
                    </a:ln>
                  </pic:spPr>
                </pic:pic>
              </a:graphicData>
            </a:graphic>
          </wp:inline>
        </w:drawing>
      </w:r>
      <w:r>
        <w:rPr>
          <w:sz w:val="23"/>
          <w:szCs w:val="23"/>
        </w:rPr>
        <w:t xml:space="preserve"> HCO</w:t>
      </w:r>
      <w:r>
        <w:rPr>
          <w:sz w:val="16"/>
          <w:szCs w:val="16"/>
        </w:rPr>
        <w:t>3</w:t>
      </w:r>
      <w:r>
        <w:rPr>
          <w:position w:val="11"/>
          <w:sz w:val="16"/>
          <w:szCs w:val="16"/>
          <w:vertAlign w:val="superscript"/>
        </w:rPr>
        <w:t>-</w:t>
      </w:r>
      <w:r>
        <w:rPr>
          <w:sz w:val="23"/>
          <w:szCs w:val="23"/>
        </w:rPr>
        <w:t>(aq) + OH</w:t>
      </w:r>
      <w:r>
        <w:rPr>
          <w:position w:val="11"/>
          <w:sz w:val="16"/>
          <w:szCs w:val="16"/>
          <w:vertAlign w:val="superscript"/>
        </w:rPr>
        <w:t>-</w:t>
      </w:r>
      <w:r>
        <w:rPr>
          <w:sz w:val="23"/>
          <w:szCs w:val="23"/>
        </w:rPr>
        <w:t>(aq)                 K</w:t>
      </w:r>
      <w:r>
        <w:rPr>
          <w:sz w:val="16"/>
          <w:szCs w:val="16"/>
        </w:rPr>
        <w:t>b</w:t>
      </w:r>
      <w:r>
        <w:rPr>
          <w:sz w:val="23"/>
          <w:szCs w:val="23"/>
        </w:rPr>
        <w:t xml:space="preserve"> = 2.2 x 10</w:t>
      </w:r>
      <w:r>
        <w:rPr>
          <w:position w:val="11"/>
          <w:sz w:val="16"/>
          <w:szCs w:val="16"/>
          <w:vertAlign w:val="superscript"/>
        </w:rPr>
        <w:t>-8</w:t>
      </w:r>
    </w:p>
    <w:p w14:paraId="612C69C7" w14:textId="77777777" w:rsidR="006242C5" w:rsidRDefault="006242C5" w:rsidP="006242C5">
      <w:pPr>
        <w:pStyle w:val="CM15"/>
        <w:jc w:val="both"/>
        <w:rPr>
          <w:sz w:val="23"/>
          <w:szCs w:val="23"/>
        </w:rPr>
      </w:pPr>
    </w:p>
    <w:p w14:paraId="7FE2DDB7" w14:textId="77777777" w:rsidR="006242C5" w:rsidRDefault="006242C5" w:rsidP="00133C8A">
      <w:pPr>
        <w:pStyle w:val="CM12"/>
        <w:spacing w:line="276" w:lineRule="atLeast"/>
        <w:ind w:left="720"/>
        <w:jc w:val="both"/>
        <w:rPr>
          <w:sz w:val="23"/>
          <w:szCs w:val="23"/>
        </w:rPr>
      </w:pPr>
      <w:r>
        <w:rPr>
          <w:sz w:val="23"/>
          <w:szCs w:val="23"/>
        </w:rPr>
        <w:t>The carbonate ion reacts with acid rain to reduce the concentration of H</w:t>
      </w:r>
      <w:r>
        <w:rPr>
          <w:position w:val="11"/>
          <w:sz w:val="16"/>
          <w:szCs w:val="16"/>
          <w:vertAlign w:val="superscript"/>
        </w:rPr>
        <w:t>+</w:t>
      </w:r>
      <w:r>
        <w:rPr>
          <w:sz w:val="23"/>
          <w:szCs w:val="23"/>
        </w:rPr>
        <w:t xml:space="preserve">, raise the pH, and form a buffer system.    </w:t>
      </w:r>
    </w:p>
    <w:p w14:paraId="3D60C14C" w14:textId="77777777" w:rsidR="006242C5" w:rsidRDefault="006242C5" w:rsidP="006242C5">
      <w:pPr>
        <w:pStyle w:val="Default"/>
        <w:rPr>
          <w:sz w:val="23"/>
          <w:szCs w:val="23"/>
        </w:rPr>
      </w:pPr>
    </w:p>
    <w:p w14:paraId="43E4585A" w14:textId="77777777" w:rsidR="006242C5" w:rsidRDefault="006242C5" w:rsidP="00FD6AEC">
      <w:pPr>
        <w:pStyle w:val="CM12"/>
        <w:jc w:val="center"/>
        <w:rPr>
          <w:sz w:val="23"/>
          <w:szCs w:val="23"/>
        </w:rPr>
      </w:pPr>
      <w:r>
        <w:rPr>
          <w:sz w:val="23"/>
          <w:szCs w:val="23"/>
        </w:rPr>
        <w:t>CO</w:t>
      </w:r>
      <w:r>
        <w:rPr>
          <w:sz w:val="16"/>
          <w:szCs w:val="16"/>
        </w:rPr>
        <w:t>3</w:t>
      </w:r>
      <w:r>
        <w:rPr>
          <w:position w:val="11"/>
          <w:sz w:val="16"/>
          <w:szCs w:val="16"/>
          <w:vertAlign w:val="superscript"/>
        </w:rPr>
        <w:t>2-</w:t>
      </w:r>
      <w:r>
        <w:rPr>
          <w:sz w:val="23"/>
          <w:szCs w:val="23"/>
        </w:rPr>
        <w:t>(aq) + H</w:t>
      </w:r>
      <w:r>
        <w:rPr>
          <w:position w:val="11"/>
          <w:sz w:val="16"/>
          <w:szCs w:val="16"/>
          <w:vertAlign w:val="superscript"/>
        </w:rPr>
        <w:t>+</w:t>
      </w:r>
      <w:r>
        <w:rPr>
          <w:sz w:val="23"/>
          <w:szCs w:val="23"/>
        </w:rPr>
        <w:t xml:space="preserve"> (aq) </w:t>
      </w:r>
      <w:r>
        <w:rPr>
          <w:noProof/>
          <w:sz w:val="23"/>
          <w:szCs w:val="23"/>
        </w:rPr>
        <w:drawing>
          <wp:inline distT="0" distB="0" distL="0" distR="0" wp14:anchorId="31F69776" wp14:editId="5C1D58EA">
            <wp:extent cx="431800" cy="73025"/>
            <wp:effectExtent l="0" t="0" r="635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73025"/>
                    </a:xfrm>
                    <a:prstGeom prst="rect">
                      <a:avLst/>
                    </a:prstGeom>
                    <a:noFill/>
                    <a:ln>
                      <a:noFill/>
                    </a:ln>
                  </pic:spPr>
                </pic:pic>
              </a:graphicData>
            </a:graphic>
          </wp:inline>
        </w:drawing>
      </w:r>
      <w:r>
        <w:rPr>
          <w:sz w:val="23"/>
          <w:szCs w:val="23"/>
        </w:rPr>
        <w:t xml:space="preserve"> HCO</w:t>
      </w:r>
      <w:r w:rsidRPr="00DA1776">
        <w:rPr>
          <w:sz w:val="23"/>
          <w:szCs w:val="23"/>
          <w:vertAlign w:val="superscript"/>
        </w:rPr>
        <w:t>-</w:t>
      </w:r>
      <w:r>
        <w:rPr>
          <w:sz w:val="16"/>
          <w:szCs w:val="16"/>
        </w:rPr>
        <w:t xml:space="preserve">3 </w:t>
      </w:r>
      <w:r>
        <w:rPr>
          <w:sz w:val="23"/>
          <w:szCs w:val="23"/>
        </w:rPr>
        <w:t>(aq) + H</w:t>
      </w:r>
      <w:r>
        <w:rPr>
          <w:position w:val="11"/>
          <w:sz w:val="16"/>
          <w:szCs w:val="16"/>
          <w:vertAlign w:val="superscript"/>
        </w:rPr>
        <w:t>+</w:t>
      </w:r>
      <w:r>
        <w:rPr>
          <w:sz w:val="23"/>
          <w:szCs w:val="23"/>
        </w:rPr>
        <w:t xml:space="preserve"> (aq) </w:t>
      </w:r>
      <w:r>
        <w:rPr>
          <w:noProof/>
          <w:sz w:val="23"/>
          <w:szCs w:val="23"/>
        </w:rPr>
        <w:drawing>
          <wp:inline distT="0" distB="0" distL="0" distR="0" wp14:anchorId="6CE8FB0C" wp14:editId="40F3E6BB">
            <wp:extent cx="431800" cy="73025"/>
            <wp:effectExtent l="0" t="0" r="635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73025"/>
                    </a:xfrm>
                    <a:prstGeom prst="rect">
                      <a:avLst/>
                    </a:prstGeom>
                    <a:noFill/>
                    <a:ln>
                      <a:noFill/>
                    </a:ln>
                  </pic:spPr>
                </pic:pic>
              </a:graphicData>
            </a:graphic>
          </wp:inline>
        </w:drawing>
      </w:r>
      <w:r>
        <w:rPr>
          <w:sz w:val="23"/>
          <w:szCs w:val="23"/>
        </w:rPr>
        <w:t xml:space="preserve"> H</w:t>
      </w:r>
      <w:r>
        <w:rPr>
          <w:sz w:val="16"/>
          <w:szCs w:val="16"/>
        </w:rPr>
        <w:t>2</w:t>
      </w:r>
      <w:r>
        <w:rPr>
          <w:sz w:val="23"/>
          <w:szCs w:val="23"/>
        </w:rPr>
        <w:t>CO</w:t>
      </w:r>
      <w:r>
        <w:rPr>
          <w:sz w:val="16"/>
          <w:szCs w:val="16"/>
        </w:rPr>
        <w:t>3</w:t>
      </w:r>
      <w:r>
        <w:rPr>
          <w:sz w:val="23"/>
          <w:szCs w:val="23"/>
        </w:rPr>
        <w:t xml:space="preserve"> (aq)</w:t>
      </w:r>
    </w:p>
    <w:p w14:paraId="2A1E4312" w14:textId="77777777" w:rsidR="006242C5" w:rsidRDefault="006242C5" w:rsidP="006242C5">
      <w:pPr>
        <w:pStyle w:val="Default"/>
        <w:rPr>
          <w:sz w:val="23"/>
          <w:szCs w:val="23"/>
        </w:rPr>
      </w:pPr>
    </w:p>
    <w:p w14:paraId="65FFE33A" w14:textId="77777777" w:rsidR="006242C5" w:rsidRDefault="006242C5" w:rsidP="00133C8A">
      <w:pPr>
        <w:pStyle w:val="Default"/>
        <w:ind w:left="720"/>
        <w:rPr>
          <w:sz w:val="23"/>
          <w:szCs w:val="23"/>
        </w:rPr>
      </w:pPr>
      <w:r>
        <w:rPr>
          <w:sz w:val="23"/>
          <w:szCs w:val="23"/>
        </w:rPr>
        <w:t>The overall reaction showing relevant ions and the buffer system is:</w:t>
      </w:r>
    </w:p>
    <w:p w14:paraId="24BD122C" w14:textId="77777777" w:rsidR="006242C5" w:rsidRDefault="006242C5" w:rsidP="006242C5">
      <w:pPr>
        <w:pStyle w:val="Default"/>
        <w:rPr>
          <w:sz w:val="23"/>
          <w:szCs w:val="23"/>
        </w:rPr>
      </w:pPr>
    </w:p>
    <w:p w14:paraId="046EDD42" w14:textId="77777777" w:rsidR="006242C5" w:rsidRDefault="006242C5" w:rsidP="00FD6AEC">
      <w:pPr>
        <w:pStyle w:val="Default"/>
        <w:jc w:val="center"/>
        <w:rPr>
          <w:color w:val="auto"/>
          <w:sz w:val="16"/>
          <w:szCs w:val="16"/>
        </w:rPr>
      </w:pPr>
      <w:r>
        <w:rPr>
          <w:color w:val="auto"/>
          <w:sz w:val="23"/>
          <w:szCs w:val="23"/>
        </w:rPr>
        <w:t>CaCO</w:t>
      </w:r>
      <w:r>
        <w:rPr>
          <w:color w:val="auto"/>
          <w:sz w:val="16"/>
          <w:szCs w:val="16"/>
        </w:rPr>
        <w:t>3</w:t>
      </w:r>
      <w:r>
        <w:rPr>
          <w:color w:val="auto"/>
          <w:sz w:val="23"/>
          <w:szCs w:val="23"/>
        </w:rPr>
        <w:t xml:space="preserve"> (s) + H</w:t>
      </w:r>
      <w:r>
        <w:rPr>
          <w:color w:val="auto"/>
          <w:sz w:val="16"/>
          <w:szCs w:val="16"/>
        </w:rPr>
        <w:t>2</w:t>
      </w:r>
      <w:r>
        <w:rPr>
          <w:color w:val="auto"/>
          <w:sz w:val="23"/>
          <w:szCs w:val="23"/>
        </w:rPr>
        <w:t>CO</w:t>
      </w:r>
      <w:r>
        <w:rPr>
          <w:color w:val="auto"/>
          <w:sz w:val="16"/>
          <w:szCs w:val="16"/>
        </w:rPr>
        <w:t>3</w:t>
      </w:r>
      <w:r>
        <w:rPr>
          <w:color w:val="auto"/>
          <w:sz w:val="23"/>
          <w:szCs w:val="23"/>
        </w:rPr>
        <w:t xml:space="preserve"> (aq) </w:t>
      </w:r>
      <w:r>
        <w:rPr>
          <w:noProof/>
          <w:color w:val="auto"/>
          <w:sz w:val="23"/>
          <w:szCs w:val="23"/>
        </w:rPr>
        <w:drawing>
          <wp:inline distT="0" distB="0" distL="0" distR="0" wp14:anchorId="67E77902" wp14:editId="361A4334">
            <wp:extent cx="431800" cy="73025"/>
            <wp:effectExtent l="0" t="0" r="635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1800" cy="73025"/>
                    </a:xfrm>
                    <a:prstGeom prst="rect">
                      <a:avLst/>
                    </a:prstGeom>
                    <a:noFill/>
                    <a:ln>
                      <a:noFill/>
                    </a:ln>
                  </pic:spPr>
                </pic:pic>
              </a:graphicData>
            </a:graphic>
          </wp:inline>
        </w:drawing>
      </w:r>
      <w:r>
        <w:rPr>
          <w:color w:val="auto"/>
          <w:sz w:val="23"/>
          <w:szCs w:val="23"/>
        </w:rPr>
        <w:t xml:space="preserve"> 2 HCO</w:t>
      </w:r>
      <w:r>
        <w:rPr>
          <w:color w:val="auto"/>
          <w:sz w:val="16"/>
          <w:szCs w:val="16"/>
        </w:rPr>
        <w:t>3</w:t>
      </w:r>
      <w:r w:rsidRPr="006242C5">
        <w:rPr>
          <w:color w:val="auto"/>
          <w:sz w:val="28"/>
          <w:szCs w:val="28"/>
          <w:vertAlign w:val="superscript"/>
        </w:rPr>
        <w:t>-</w:t>
      </w:r>
      <w:r>
        <w:rPr>
          <w:color w:val="auto"/>
          <w:sz w:val="23"/>
          <w:szCs w:val="23"/>
        </w:rPr>
        <w:t xml:space="preserve"> (aq) + Ca</w:t>
      </w:r>
      <w:r>
        <w:rPr>
          <w:color w:val="auto"/>
          <w:position w:val="11"/>
          <w:sz w:val="16"/>
          <w:szCs w:val="16"/>
          <w:vertAlign w:val="superscript"/>
        </w:rPr>
        <w:t xml:space="preserve">2+ </w:t>
      </w:r>
      <w:r>
        <w:rPr>
          <w:color w:val="auto"/>
          <w:sz w:val="16"/>
          <w:szCs w:val="16"/>
        </w:rPr>
        <w:t xml:space="preserve">(aq) </w:t>
      </w:r>
      <w:r w:rsidR="00FD6AEC">
        <w:rPr>
          <w:color w:val="auto"/>
          <w:sz w:val="16"/>
          <w:szCs w:val="16"/>
        </w:rPr>
        <w:tab/>
      </w:r>
      <w:r w:rsidRPr="006242C5">
        <w:rPr>
          <w:color w:val="auto"/>
        </w:rPr>
        <w:t>K = 4.4 x 10</w:t>
      </w:r>
      <w:r w:rsidRPr="006242C5">
        <w:rPr>
          <w:color w:val="auto"/>
          <w:position w:val="11"/>
          <w:vertAlign w:val="superscript"/>
        </w:rPr>
        <w:t>-5</w:t>
      </w:r>
    </w:p>
    <w:p w14:paraId="2C2AD417" w14:textId="77777777" w:rsidR="006242C5" w:rsidRDefault="006242C5" w:rsidP="006242C5">
      <w:pPr>
        <w:pStyle w:val="Default"/>
        <w:rPr>
          <w:color w:val="auto"/>
          <w:sz w:val="23"/>
          <w:szCs w:val="23"/>
        </w:rPr>
      </w:pPr>
    </w:p>
    <w:p w14:paraId="02174928" w14:textId="77777777" w:rsidR="006242C5" w:rsidRDefault="006242C5" w:rsidP="00133C8A">
      <w:pPr>
        <w:pStyle w:val="CM12"/>
        <w:spacing w:line="276" w:lineRule="atLeast"/>
        <w:ind w:left="720"/>
        <w:jc w:val="both"/>
        <w:rPr>
          <w:sz w:val="23"/>
          <w:szCs w:val="23"/>
        </w:rPr>
      </w:pPr>
      <w:r>
        <w:rPr>
          <w:sz w:val="23"/>
          <w:szCs w:val="23"/>
        </w:rPr>
        <w:lastRenderedPageBreak/>
        <w:t>The presence of the weak acid H</w:t>
      </w:r>
      <w:r>
        <w:rPr>
          <w:sz w:val="16"/>
          <w:szCs w:val="16"/>
        </w:rPr>
        <w:t>2</w:t>
      </w:r>
      <w:r>
        <w:rPr>
          <w:sz w:val="23"/>
          <w:szCs w:val="23"/>
        </w:rPr>
        <w:t>CO</w:t>
      </w:r>
      <w:r>
        <w:rPr>
          <w:sz w:val="16"/>
          <w:szCs w:val="16"/>
        </w:rPr>
        <w:t>3</w:t>
      </w:r>
      <w:r>
        <w:rPr>
          <w:sz w:val="23"/>
          <w:szCs w:val="23"/>
        </w:rPr>
        <w:t xml:space="preserve"> and its conjugate base HCO</w:t>
      </w:r>
      <w:r>
        <w:rPr>
          <w:sz w:val="16"/>
          <w:szCs w:val="16"/>
        </w:rPr>
        <w:t>3</w:t>
      </w:r>
      <w:r>
        <w:rPr>
          <w:position w:val="11"/>
          <w:sz w:val="16"/>
          <w:szCs w:val="16"/>
          <w:vertAlign w:val="superscript"/>
        </w:rPr>
        <w:t>-</w:t>
      </w:r>
      <w:r>
        <w:rPr>
          <w:sz w:val="23"/>
          <w:szCs w:val="23"/>
        </w:rPr>
        <w:t xml:space="preserve"> create a buffer system that can resist changes in pH due to the addition of acid or base.  </w:t>
      </w:r>
    </w:p>
    <w:p w14:paraId="525E2BFE" w14:textId="77777777" w:rsidR="006242C5" w:rsidRDefault="006242C5" w:rsidP="006242C5">
      <w:pPr>
        <w:pStyle w:val="Default"/>
        <w:rPr>
          <w:sz w:val="23"/>
          <w:szCs w:val="23"/>
        </w:rPr>
      </w:pPr>
    </w:p>
    <w:p w14:paraId="01CA8C6A" w14:textId="77777777" w:rsidR="00133C8A" w:rsidRDefault="00133C8A" w:rsidP="006242C5">
      <w:pPr>
        <w:pStyle w:val="Default"/>
        <w:rPr>
          <w:sz w:val="23"/>
          <w:szCs w:val="23"/>
        </w:rPr>
      </w:pPr>
    </w:p>
    <w:p w14:paraId="52798085" w14:textId="77777777" w:rsidR="006242C5" w:rsidRDefault="005C75CC" w:rsidP="00133C8A">
      <w:pPr>
        <w:pStyle w:val="Default"/>
        <w:ind w:left="720"/>
        <w:jc w:val="both"/>
        <w:rPr>
          <w:sz w:val="23"/>
          <w:szCs w:val="23"/>
        </w:rPr>
      </w:pPr>
      <w:r>
        <w:rPr>
          <w:sz w:val="23"/>
          <w:szCs w:val="23"/>
        </w:rPr>
        <w:t xml:space="preserve">In this experiment you will measure the pH of water </w:t>
      </w:r>
      <w:r w:rsidR="009E31AF">
        <w:rPr>
          <w:sz w:val="23"/>
          <w:szCs w:val="23"/>
        </w:rPr>
        <w:t xml:space="preserve">samples </w:t>
      </w:r>
      <w:r>
        <w:rPr>
          <w:sz w:val="23"/>
          <w:szCs w:val="23"/>
        </w:rPr>
        <w:t xml:space="preserve">from </w:t>
      </w:r>
      <w:r w:rsidR="00702ADE">
        <w:rPr>
          <w:sz w:val="23"/>
          <w:szCs w:val="23"/>
        </w:rPr>
        <w:t>End Creek</w:t>
      </w:r>
      <w:r>
        <w:rPr>
          <w:sz w:val="23"/>
          <w:szCs w:val="23"/>
        </w:rPr>
        <w:t xml:space="preserve"> using a pH probe.  You will also measure the buffer capacity of these natural waters by titrating with </w:t>
      </w:r>
      <w:r w:rsidR="00702ADE">
        <w:rPr>
          <w:sz w:val="23"/>
          <w:szCs w:val="23"/>
        </w:rPr>
        <w:t>a</w:t>
      </w:r>
      <w:r>
        <w:rPr>
          <w:sz w:val="23"/>
          <w:szCs w:val="23"/>
        </w:rPr>
        <w:t xml:space="preserve"> standard HCl solution</w:t>
      </w:r>
      <w:r w:rsidR="00795CFC">
        <w:rPr>
          <w:sz w:val="23"/>
          <w:szCs w:val="23"/>
        </w:rPr>
        <w:t>.</w:t>
      </w:r>
      <w:r>
        <w:rPr>
          <w:sz w:val="23"/>
          <w:szCs w:val="23"/>
        </w:rPr>
        <w:t xml:space="preserve">  The buffer capacity is a measure of the amount of conjugate acid and base in solution</w:t>
      </w:r>
      <w:r>
        <w:rPr>
          <w:b/>
          <w:bCs/>
          <w:sz w:val="23"/>
          <w:szCs w:val="23"/>
        </w:rPr>
        <w:t xml:space="preserve">. It is the quantity of acid or base that </w:t>
      </w:r>
      <w:r>
        <w:rPr>
          <w:b/>
          <w:bCs/>
          <w:sz w:val="23"/>
          <w:szCs w:val="23"/>
          <w:u w:val="single"/>
        </w:rPr>
        <w:t>1.0 L</w:t>
      </w:r>
      <w:r>
        <w:rPr>
          <w:b/>
          <w:bCs/>
          <w:sz w:val="23"/>
          <w:szCs w:val="23"/>
        </w:rPr>
        <w:t xml:space="preserve"> of the buffer can accommodate without undergoing a significant pH change.</w:t>
      </w:r>
    </w:p>
    <w:p w14:paraId="1A444922" w14:textId="77777777" w:rsidR="006242C5" w:rsidRDefault="006242C5" w:rsidP="006242C5">
      <w:pPr>
        <w:pStyle w:val="Default"/>
        <w:rPr>
          <w:sz w:val="23"/>
          <w:szCs w:val="23"/>
        </w:rPr>
      </w:pPr>
    </w:p>
    <w:p w14:paraId="48B66D86" w14:textId="77777777" w:rsidR="00133C8A" w:rsidRDefault="00133C8A" w:rsidP="005C75CC">
      <w:pPr>
        <w:pStyle w:val="CM1"/>
        <w:rPr>
          <w:sz w:val="23"/>
          <w:szCs w:val="23"/>
          <w:u w:val="single"/>
        </w:rPr>
      </w:pPr>
    </w:p>
    <w:p w14:paraId="19949529" w14:textId="77777777" w:rsidR="005C75CC" w:rsidRDefault="005C75CC" w:rsidP="005C75CC">
      <w:pPr>
        <w:pStyle w:val="CM1"/>
        <w:rPr>
          <w:sz w:val="23"/>
          <w:szCs w:val="23"/>
        </w:rPr>
      </w:pPr>
      <w:r>
        <w:rPr>
          <w:sz w:val="23"/>
          <w:szCs w:val="23"/>
          <w:u w:val="single"/>
        </w:rPr>
        <w:t xml:space="preserve">Safety and Waste Disposal </w:t>
      </w:r>
    </w:p>
    <w:p w14:paraId="742AF373" w14:textId="77777777" w:rsidR="005C75CC" w:rsidRDefault="005C75CC" w:rsidP="00133C8A">
      <w:pPr>
        <w:pStyle w:val="Default"/>
        <w:numPr>
          <w:ilvl w:val="0"/>
          <w:numId w:val="2"/>
        </w:numPr>
        <w:ind w:left="810" w:hanging="270"/>
        <w:jc w:val="both"/>
        <w:rPr>
          <w:color w:val="auto"/>
          <w:sz w:val="23"/>
          <w:szCs w:val="23"/>
        </w:rPr>
      </w:pPr>
      <w:r>
        <w:rPr>
          <w:color w:val="auto"/>
          <w:sz w:val="23"/>
          <w:szCs w:val="23"/>
        </w:rPr>
        <w:t xml:space="preserve">Acids and bases are irritating and corrosive to skin and eyes.  Wear eye protection and appropriate clothing that covers the skin.  Wearing gloves is also recommended.   </w:t>
      </w:r>
    </w:p>
    <w:p w14:paraId="2ECA6D67" w14:textId="77777777" w:rsidR="005C75CC" w:rsidRDefault="005C75CC" w:rsidP="00133C8A">
      <w:pPr>
        <w:pStyle w:val="Default"/>
        <w:numPr>
          <w:ilvl w:val="0"/>
          <w:numId w:val="2"/>
        </w:numPr>
        <w:ind w:left="810" w:hanging="270"/>
        <w:rPr>
          <w:color w:val="auto"/>
          <w:sz w:val="23"/>
          <w:szCs w:val="23"/>
        </w:rPr>
      </w:pPr>
      <w:r>
        <w:rPr>
          <w:color w:val="auto"/>
          <w:sz w:val="23"/>
          <w:szCs w:val="23"/>
        </w:rPr>
        <w:t xml:space="preserve">Acids and base solutions must be discarded in the appropriate containers under the hood.  </w:t>
      </w:r>
    </w:p>
    <w:p w14:paraId="26D3CE2E" w14:textId="77777777" w:rsidR="005C75CC" w:rsidRDefault="005C75CC" w:rsidP="00133C8A">
      <w:pPr>
        <w:pStyle w:val="Default"/>
        <w:numPr>
          <w:ilvl w:val="0"/>
          <w:numId w:val="2"/>
        </w:numPr>
        <w:ind w:left="810" w:hanging="270"/>
        <w:rPr>
          <w:color w:val="auto"/>
          <w:sz w:val="23"/>
          <w:szCs w:val="23"/>
        </w:rPr>
      </w:pPr>
      <w:r>
        <w:rPr>
          <w:color w:val="auto"/>
          <w:sz w:val="23"/>
          <w:szCs w:val="23"/>
        </w:rPr>
        <w:t xml:space="preserve">Store pH probes by submerging them in the storage solution.   </w:t>
      </w:r>
    </w:p>
    <w:p w14:paraId="2699724F" w14:textId="77777777" w:rsidR="005C75CC" w:rsidRDefault="005C75CC" w:rsidP="00133C8A">
      <w:pPr>
        <w:pStyle w:val="Default"/>
        <w:numPr>
          <w:ilvl w:val="0"/>
          <w:numId w:val="2"/>
        </w:numPr>
        <w:ind w:left="810" w:hanging="270"/>
        <w:rPr>
          <w:color w:val="auto"/>
          <w:sz w:val="23"/>
          <w:szCs w:val="23"/>
        </w:rPr>
      </w:pPr>
      <w:r>
        <w:rPr>
          <w:color w:val="auto"/>
          <w:sz w:val="23"/>
          <w:szCs w:val="23"/>
        </w:rPr>
        <w:t xml:space="preserve">DO NOT allow the probes to dry out. </w:t>
      </w:r>
    </w:p>
    <w:p w14:paraId="67C311FF" w14:textId="77777777" w:rsidR="00FD6AEC" w:rsidRPr="00FD6AEC" w:rsidRDefault="00FD6AEC" w:rsidP="00133C8A">
      <w:pPr>
        <w:pStyle w:val="Default"/>
        <w:ind w:left="540"/>
        <w:rPr>
          <w:color w:val="auto"/>
          <w:sz w:val="23"/>
          <w:szCs w:val="23"/>
        </w:rPr>
      </w:pPr>
    </w:p>
    <w:p w14:paraId="4196408C" w14:textId="77777777" w:rsidR="00133C8A" w:rsidRDefault="00133C8A" w:rsidP="00CF7A84">
      <w:pPr>
        <w:jc w:val="both"/>
        <w:rPr>
          <w:rFonts w:ascii="Times New Roman" w:hAnsi="Times New Roman"/>
          <w:b/>
          <w:sz w:val="28"/>
        </w:rPr>
      </w:pPr>
    </w:p>
    <w:p w14:paraId="3C371DB1" w14:textId="77777777" w:rsidR="00CF7A84" w:rsidRPr="00133C8A" w:rsidRDefault="00CF7A84" w:rsidP="00133C8A">
      <w:pPr>
        <w:pStyle w:val="ListParagraph"/>
        <w:numPr>
          <w:ilvl w:val="0"/>
          <w:numId w:val="6"/>
        </w:numPr>
        <w:jc w:val="both"/>
        <w:rPr>
          <w:rFonts w:ascii="Times New Roman" w:hAnsi="Times New Roman"/>
          <w:b/>
          <w:sz w:val="28"/>
        </w:rPr>
      </w:pPr>
      <w:r w:rsidRPr="00133C8A">
        <w:rPr>
          <w:rFonts w:ascii="Times New Roman" w:hAnsi="Times New Roman"/>
          <w:b/>
          <w:sz w:val="28"/>
        </w:rPr>
        <w:t>Materials and Equipment</w:t>
      </w:r>
    </w:p>
    <w:p w14:paraId="297AD92F" w14:textId="77777777" w:rsidR="00CF7A84" w:rsidRDefault="005C75CC" w:rsidP="00133C8A">
      <w:pPr>
        <w:pStyle w:val="CM11"/>
        <w:numPr>
          <w:ilvl w:val="0"/>
          <w:numId w:val="3"/>
        </w:numPr>
        <w:spacing w:line="276" w:lineRule="atLeast"/>
        <w:ind w:left="1080"/>
        <w:rPr>
          <w:sz w:val="23"/>
          <w:szCs w:val="23"/>
        </w:rPr>
      </w:pPr>
      <w:r>
        <w:rPr>
          <w:sz w:val="23"/>
          <w:szCs w:val="23"/>
        </w:rPr>
        <w:t>Microlab unit</w:t>
      </w:r>
      <w:r w:rsidR="00CF7A84">
        <w:rPr>
          <w:sz w:val="23"/>
          <w:szCs w:val="23"/>
        </w:rPr>
        <w:t xml:space="preserve"> equipped with </w:t>
      </w:r>
      <w:r w:rsidR="005B1A39">
        <w:rPr>
          <w:sz w:val="23"/>
          <w:szCs w:val="23"/>
        </w:rPr>
        <w:t>titrant reservoir</w:t>
      </w:r>
      <w:r w:rsidR="00CF7A84">
        <w:rPr>
          <w:sz w:val="23"/>
          <w:szCs w:val="23"/>
        </w:rPr>
        <w:t xml:space="preserve"> and </w:t>
      </w:r>
      <w:r w:rsidR="005B1A39">
        <w:rPr>
          <w:sz w:val="23"/>
          <w:szCs w:val="23"/>
        </w:rPr>
        <w:t>drop counter</w:t>
      </w:r>
    </w:p>
    <w:p w14:paraId="68EA974B" w14:textId="77777777" w:rsidR="00CF7A84" w:rsidRDefault="005C75CC" w:rsidP="00133C8A">
      <w:pPr>
        <w:pStyle w:val="CM11"/>
        <w:numPr>
          <w:ilvl w:val="0"/>
          <w:numId w:val="3"/>
        </w:numPr>
        <w:spacing w:line="276" w:lineRule="atLeast"/>
        <w:ind w:left="1080"/>
        <w:rPr>
          <w:sz w:val="23"/>
          <w:szCs w:val="23"/>
        </w:rPr>
      </w:pPr>
      <w:r>
        <w:rPr>
          <w:sz w:val="23"/>
          <w:szCs w:val="23"/>
        </w:rPr>
        <w:t xml:space="preserve">pH </w:t>
      </w:r>
      <w:r w:rsidR="00CF7A84">
        <w:rPr>
          <w:sz w:val="23"/>
          <w:szCs w:val="23"/>
        </w:rPr>
        <w:t>electrode</w:t>
      </w:r>
    </w:p>
    <w:p w14:paraId="0ABB136F" w14:textId="77777777" w:rsidR="00CF7A84" w:rsidRDefault="00CF7A84" w:rsidP="00133C8A">
      <w:pPr>
        <w:pStyle w:val="CM11"/>
        <w:numPr>
          <w:ilvl w:val="0"/>
          <w:numId w:val="3"/>
        </w:numPr>
        <w:spacing w:line="276" w:lineRule="atLeast"/>
        <w:ind w:left="1080"/>
        <w:rPr>
          <w:sz w:val="23"/>
          <w:szCs w:val="23"/>
        </w:rPr>
      </w:pPr>
      <w:r>
        <w:rPr>
          <w:sz w:val="23"/>
          <w:szCs w:val="23"/>
        </w:rPr>
        <w:t xml:space="preserve">pH  </w:t>
      </w:r>
      <w:r w:rsidR="005C75CC">
        <w:rPr>
          <w:sz w:val="23"/>
          <w:szCs w:val="23"/>
        </w:rPr>
        <w:t>4, 7, and 10 buffer solutions</w:t>
      </w:r>
    </w:p>
    <w:p w14:paraId="45E52E1D" w14:textId="77777777" w:rsidR="00CF7A84" w:rsidRDefault="005C75CC" w:rsidP="00133C8A">
      <w:pPr>
        <w:pStyle w:val="CM11"/>
        <w:numPr>
          <w:ilvl w:val="0"/>
          <w:numId w:val="3"/>
        </w:numPr>
        <w:spacing w:line="276" w:lineRule="atLeast"/>
        <w:ind w:left="1080"/>
        <w:rPr>
          <w:sz w:val="23"/>
          <w:szCs w:val="23"/>
        </w:rPr>
      </w:pPr>
      <w:r>
        <w:rPr>
          <w:sz w:val="23"/>
          <w:szCs w:val="23"/>
        </w:rPr>
        <w:t xml:space="preserve">250 mL </w:t>
      </w:r>
      <w:r w:rsidR="007E7201">
        <w:rPr>
          <w:sz w:val="23"/>
          <w:szCs w:val="23"/>
        </w:rPr>
        <w:t>beaker</w:t>
      </w:r>
      <w:r>
        <w:rPr>
          <w:sz w:val="23"/>
          <w:szCs w:val="23"/>
        </w:rPr>
        <w:t>, one hot plate/stirrer, stir bar</w:t>
      </w:r>
    </w:p>
    <w:p w14:paraId="0426EF7F" w14:textId="77777777" w:rsidR="00CF7A84" w:rsidRDefault="00CF7A84" w:rsidP="00133C8A">
      <w:pPr>
        <w:pStyle w:val="CM11"/>
        <w:numPr>
          <w:ilvl w:val="0"/>
          <w:numId w:val="3"/>
        </w:numPr>
        <w:spacing w:line="276" w:lineRule="atLeast"/>
        <w:ind w:left="1080"/>
        <w:rPr>
          <w:sz w:val="23"/>
          <w:szCs w:val="23"/>
        </w:rPr>
      </w:pPr>
      <w:r>
        <w:rPr>
          <w:sz w:val="23"/>
          <w:szCs w:val="23"/>
        </w:rPr>
        <w:t>s</w:t>
      </w:r>
      <w:r w:rsidR="005C75CC">
        <w:rPr>
          <w:sz w:val="23"/>
          <w:szCs w:val="23"/>
        </w:rPr>
        <w:t>tandardized HCl solution (0.01</w:t>
      </w:r>
      <w:r>
        <w:rPr>
          <w:sz w:val="23"/>
          <w:szCs w:val="23"/>
        </w:rPr>
        <w:t>116 M)</w:t>
      </w:r>
    </w:p>
    <w:p w14:paraId="64BE9042" w14:textId="77777777" w:rsidR="00CF7A84" w:rsidRDefault="005C75CC" w:rsidP="00133C8A">
      <w:pPr>
        <w:pStyle w:val="CM11"/>
        <w:numPr>
          <w:ilvl w:val="0"/>
          <w:numId w:val="3"/>
        </w:numPr>
        <w:spacing w:line="276" w:lineRule="atLeast"/>
        <w:ind w:left="1080"/>
        <w:rPr>
          <w:sz w:val="23"/>
          <w:szCs w:val="23"/>
        </w:rPr>
      </w:pPr>
      <w:r>
        <w:rPr>
          <w:sz w:val="23"/>
          <w:szCs w:val="23"/>
        </w:rPr>
        <w:t>100.00 mL volumetric flask</w:t>
      </w:r>
    </w:p>
    <w:p w14:paraId="7DB12BDC" w14:textId="77777777" w:rsidR="005C75CC" w:rsidRDefault="005C75CC" w:rsidP="00133C8A">
      <w:pPr>
        <w:pStyle w:val="CM11"/>
        <w:numPr>
          <w:ilvl w:val="0"/>
          <w:numId w:val="3"/>
        </w:numPr>
        <w:spacing w:line="276" w:lineRule="atLeast"/>
        <w:ind w:left="1080"/>
        <w:rPr>
          <w:sz w:val="23"/>
          <w:szCs w:val="23"/>
        </w:rPr>
      </w:pPr>
      <w:r>
        <w:rPr>
          <w:sz w:val="23"/>
          <w:szCs w:val="23"/>
        </w:rPr>
        <w:t xml:space="preserve">water samples from </w:t>
      </w:r>
      <w:r w:rsidR="00CF7A84">
        <w:rPr>
          <w:sz w:val="23"/>
          <w:szCs w:val="23"/>
        </w:rPr>
        <w:t>End Creek</w:t>
      </w:r>
      <w:r>
        <w:rPr>
          <w:sz w:val="23"/>
          <w:szCs w:val="23"/>
        </w:rPr>
        <w:t>.</w:t>
      </w:r>
    </w:p>
    <w:p w14:paraId="10EC88BE" w14:textId="77777777" w:rsidR="005C75CC" w:rsidRDefault="005C75CC" w:rsidP="00133C8A">
      <w:pPr>
        <w:pStyle w:val="Default"/>
        <w:ind w:left="720"/>
        <w:rPr>
          <w:sz w:val="23"/>
          <w:szCs w:val="23"/>
        </w:rPr>
      </w:pPr>
    </w:p>
    <w:p w14:paraId="5D469133" w14:textId="77777777" w:rsidR="00133C8A" w:rsidRDefault="00133C8A" w:rsidP="00CF7A84">
      <w:pPr>
        <w:jc w:val="both"/>
        <w:rPr>
          <w:rFonts w:ascii="Times New Roman" w:hAnsi="Times New Roman"/>
          <w:b/>
          <w:sz w:val="28"/>
        </w:rPr>
      </w:pPr>
    </w:p>
    <w:p w14:paraId="773D49DC" w14:textId="77777777" w:rsidR="00CF7A84" w:rsidRPr="00133C8A" w:rsidRDefault="00CF7A84" w:rsidP="00133C8A">
      <w:pPr>
        <w:pStyle w:val="ListParagraph"/>
        <w:numPr>
          <w:ilvl w:val="0"/>
          <w:numId w:val="6"/>
        </w:numPr>
        <w:jc w:val="both"/>
        <w:rPr>
          <w:rFonts w:ascii="Times New Roman" w:hAnsi="Times New Roman"/>
          <w:b/>
          <w:sz w:val="28"/>
        </w:rPr>
      </w:pPr>
      <w:r w:rsidRPr="00133C8A">
        <w:rPr>
          <w:rFonts w:ascii="Times New Roman" w:hAnsi="Times New Roman"/>
          <w:b/>
          <w:sz w:val="28"/>
        </w:rPr>
        <w:t>Simulated Procedure</w:t>
      </w:r>
    </w:p>
    <w:p w14:paraId="05477230" w14:textId="77777777" w:rsidR="00904866" w:rsidRDefault="00904866" w:rsidP="00133C8A">
      <w:pPr>
        <w:pStyle w:val="CM12"/>
        <w:ind w:firstLine="720"/>
        <w:rPr>
          <w:sz w:val="23"/>
          <w:szCs w:val="23"/>
        </w:rPr>
      </w:pPr>
      <w:r>
        <w:rPr>
          <w:b/>
          <w:bCs/>
          <w:sz w:val="23"/>
          <w:szCs w:val="23"/>
          <w:u w:val="single"/>
        </w:rPr>
        <w:t xml:space="preserve">Part I: pH Measurements </w:t>
      </w:r>
    </w:p>
    <w:p w14:paraId="20F45941" w14:textId="77777777" w:rsidR="00904866" w:rsidRDefault="00904866" w:rsidP="00904866">
      <w:pPr>
        <w:pStyle w:val="CM8"/>
        <w:rPr>
          <w:sz w:val="23"/>
          <w:szCs w:val="23"/>
        </w:rPr>
      </w:pPr>
      <w:r>
        <w:rPr>
          <w:sz w:val="23"/>
          <w:szCs w:val="23"/>
        </w:rPr>
        <w:t xml:space="preserve"> </w:t>
      </w:r>
    </w:p>
    <w:p w14:paraId="5910E6D5" w14:textId="77777777" w:rsidR="00127B05" w:rsidRDefault="00127B05" w:rsidP="00133C8A">
      <w:pPr>
        <w:pStyle w:val="CM12"/>
        <w:spacing w:line="276" w:lineRule="atLeast"/>
        <w:ind w:left="720"/>
        <w:rPr>
          <w:b/>
          <w:bCs/>
          <w:i/>
          <w:iCs/>
          <w:sz w:val="23"/>
          <w:szCs w:val="23"/>
        </w:rPr>
      </w:pPr>
      <w:r>
        <w:rPr>
          <w:b/>
          <w:bCs/>
          <w:i/>
          <w:iCs/>
          <w:sz w:val="23"/>
          <w:szCs w:val="23"/>
        </w:rPr>
        <w:t xml:space="preserve">Calibration of pH Meter </w:t>
      </w:r>
    </w:p>
    <w:p w14:paraId="78745982" w14:textId="77777777" w:rsidR="00127B05" w:rsidRDefault="00127B05" w:rsidP="00133C8A">
      <w:pPr>
        <w:pStyle w:val="CM12"/>
        <w:spacing w:line="276" w:lineRule="atLeast"/>
        <w:ind w:left="720"/>
        <w:jc w:val="both"/>
        <w:rPr>
          <w:sz w:val="23"/>
          <w:szCs w:val="23"/>
        </w:rPr>
      </w:pPr>
      <w:r>
        <w:rPr>
          <w:sz w:val="23"/>
          <w:szCs w:val="23"/>
        </w:rPr>
        <w:t>The measurement of pH is made using electrodes which produce a voltage proportional to the concentration of H</w:t>
      </w:r>
      <w:r>
        <w:rPr>
          <w:position w:val="11"/>
          <w:sz w:val="16"/>
          <w:szCs w:val="16"/>
          <w:vertAlign w:val="superscript"/>
        </w:rPr>
        <w:t>+</w:t>
      </w:r>
      <w:r>
        <w:rPr>
          <w:sz w:val="23"/>
          <w:szCs w:val="23"/>
        </w:rPr>
        <w:t xml:space="preserve"> ions in solution.  A pH probe requires calibration to ensure accuracy. First</w:t>
      </w:r>
      <w:r w:rsidR="00C87C29">
        <w:rPr>
          <w:sz w:val="23"/>
          <w:szCs w:val="23"/>
        </w:rPr>
        <w:t>,</w:t>
      </w:r>
      <w:r>
        <w:rPr>
          <w:sz w:val="23"/>
          <w:szCs w:val="23"/>
        </w:rPr>
        <w:t xml:space="preserve"> open Microlab </w:t>
      </w:r>
      <w:r w:rsidR="00C87C29">
        <w:rPr>
          <w:sz w:val="23"/>
          <w:szCs w:val="23"/>
        </w:rPr>
        <w:t xml:space="preserve">and </w:t>
      </w:r>
      <w:r w:rsidR="005B1A39">
        <w:rPr>
          <w:sz w:val="23"/>
          <w:szCs w:val="23"/>
        </w:rPr>
        <w:t>go to “Experiment Builder”. C</w:t>
      </w:r>
      <w:r w:rsidR="00C87C29">
        <w:rPr>
          <w:sz w:val="23"/>
          <w:szCs w:val="23"/>
        </w:rPr>
        <w:t xml:space="preserve">hoose </w:t>
      </w:r>
      <w:r w:rsidR="005B1A39">
        <w:rPr>
          <w:sz w:val="23"/>
          <w:szCs w:val="23"/>
        </w:rPr>
        <w:t xml:space="preserve">“Add Sensor”, “pH/DO” </w:t>
      </w:r>
      <w:r>
        <w:rPr>
          <w:sz w:val="23"/>
          <w:szCs w:val="23"/>
        </w:rPr>
        <w:t xml:space="preserve">and proceed with the pH electrode calibration using pH 4, 7 and 10 standards.  The probe is now calibrated and ready for use. </w:t>
      </w:r>
    </w:p>
    <w:p w14:paraId="229AD228" w14:textId="77777777" w:rsidR="00133C8A" w:rsidRDefault="00133C8A" w:rsidP="00133C8A">
      <w:pPr>
        <w:pStyle w:val="CM8"/>
        <w:ind w:left="720"/>
        <w:rPr>
          <w:b/>
          <w:bCs/>
          <w:i/>
          <w:iCs/>
          <w:sz w:val="23"/>
          <w:szCs w:val="23"/>
        </w:rPr>
      </w:pPr>
    </w:p>
    <w:p w14:paraId="287CFACF" w14:textId="77777777" w:rsidR="00127B05" w:rsidRDefault="00127B05" w:rsidP="00133C8A">
      <w:pPr>
        <w:pStyle w:val="CM8"/>
        <w:ind w:left="720"/>
        <w:rPr>
          <w:sz w:val="23"/>
          <w:szCs w:val="23"/>
        </w:rPr>
      </w:pPr>
      <w:r>
        <w:rPr>
          <w:b/>
          <w:bCs/>
          <w:i/>
          <w:iCs/>
          <w:sz w:val="23"/>
          <w:szCs w:val="23"/>
        </w:rPr>
        <w:t xml:space="preserve">pH Measurements </w:t>
      </w:r>
    </w:p>
    <w:p w14:paraId="5DAEAC77" w14:textId="77777777" w:rsidR="00127B05" w:rsidRDefault="00127B05" w:rsidP="00133C8A">
      <w:pPr>
        <w:pStyle w:val="CM12"/>
        <w:spacing w:line="276" w:lineRule="atLeast"/>
        <w:ind w:left="720"/>
        <w:rPr>
          <w:sz w:val="23"/>
          <w:szCs w:val="23"/>
        </w:rPr>
      </w:pPr>
      <w:r>
        <w:rPr>
          <w:sz w:val="23"/>
          <w:szCs w:val="23"/>
        </w:rPr>
        <w:t xml:space="preserve">Measure and record the pH of each of the pond water </w:t>
      </w:r>
      <w:r w:rsidR="008C1DB1">
        <w:rPr>
          <w:sz w:val="23"/>
          <w:szCs w:val="23"/>
        </w:rPr>
        <w:t>samples</w:t>
      </w:r>
      <w:r>
        <w:rPr>
          <w:sz w:val="23"/>
          <w:szCs w:val="23"/>
        </w:rPr>
        <w:t>.  Pour 10-20 mL of pond water in a clean disposable beaker.  Swirl the solution and allow the probe to equilibrate for 30 seconds.  Record the pH after the reading has stabilized.  Rinse the probe with deionized water between each measurement and blot excess liquid with a Kimwipe.  Repeat the measurement on two other samples from the same pond.  When finished, rinse the electrode with deionized water, blot it dry and store it in the buffer solutio</w:t>
      </w:r>
      <w:r w:rsidR="00795CFC">
        <w:rPr>
          <w:sz w:val="23"/>
          <w:szCs w:val="23"/>
        </w:rPr>
        <w:t>n</w:t>
      </w:r>
      <w:r>
        <w:rPr>
          <w:sz w:val="23"/>
          <w:szCs w:val="23"/>
        </w:rPr>
        <w:t xml:space="preserve">.  NEVER let the probe dry out as this will cause irreversible damage to the membrane.  </w:t>
      </w:r>
    </w:p>
    <w:p w14:paraId="111B4632" w14:textId="77777777" w:rsidR="00133C8A" w:rsidRDefault="00133C8A" w:rsidP="00127B05">
      <w:pPr>
        <w:pStyle w:val="CM13"/>
        <w:spacing w:line="276" w:lineRule="atLeast"/>
        <w:rPr>
          <w:b/>
          <w:bCs/>
          <w:sz w:val="23"/>
          <w:szCs w:val="23"/>
          <w:u w:val="single"/>
        </w:rPr>
      </w:pPr>
    </w:p>
    <w:p w14:paraId="5E60B465" w14:textId="77777777" w:rsidR="00133C8A" w:rsidRDefault="00133C8A" w:rsidP="00127B05">
      <w:pPr>
        <w:pStyle w:val="CM13"/>
        <w:spacing w:line="276" w:lineRule="atLeast"/>
        <w:rPr>
          <w:b/>
          <w:bCs/>
          <w:sz w:val="23"/>
          <w:szCs w:val="23"/>
          <w:u w:val="single"/>
        </w:rPr>
      </w:pPr>
    </w:p>
    <w:p w14:paraId="3EF5646D" w14:textId="77777777" w:rsidR="00127B05" w:rsidRDefault="00127B05" w:rsidP="00133C8A">
      <w:pPr>
        <w:pStyle w:val="CM13"/>
        <w:spacing w:line="276" w:lineRule="atLeast"/>
        <w:ind w:firstLine="720"/>
        <w:rPr>
          <w:sz w:val="23"/>
          <w:szCs w:val="23"/>
        </w:rPr>
      </w:pPr>
      <w:r>
        <w:rPr>
          <w:b/>
          <w:bCs/>
          <w:sz w:val="23"/>
          <w:szCs w:val="23"/>
          <w:u w:val="single"/>
        </w:rPr>
        <w:t xml:space="preserve">Part II: Determination of Buffer Capacity </w:t>
      </w:r>
    </w:p>
    <w:p w14:paraId="671A8C5A" w14:textId="77777777" w:rsidR="00127B05" w:rsidRDefault="00127B05" w:rsidP="00133C8A">
      <w:pPr>
        <w:pStyle w:val="CM8"/>
        <w:ind w:firstLine="720"/>
        <w:rPr>
          <w:sz w:val="23"/>
          <w:szCs w:val="23"/>
        </w:rPr>
      </w:pPr>
      <w:r>
        <w:rPr>
          <w:b/>
          <w:bCs/>
          <w:i/>
          <w:iCs/>
          <w:sz w:val="23"/>
          <w:szCs w:val="23"/>
        </w:rPr>
        <w:t xml:space="preserve">Titration with Standard HCl to Determine Buffer Capacity </w:t>
      </w:r>
    </w:p>
    <w:p w14:paraId="008741F9" w14:textId="77777777" w:rsidR="007E1968" w:rsidRDefault="00CF7A84" w:rsidP="00133C8A">
      <w:pPr>
        <w:pStyle w:val="CM12"/>
        <w:numPr>
          <w:ilvl w:val="0"/>
          <w:numId w:val="5"/>
        </w:numPr>
        <w:spacing w:line="276" w:lineRule="atLeast"/>
        <w:jc w:val="both"/>
        <w:rPr>
          <w:sz w:val="23"/>
          <w:szCs w:val="23"/>
        </w:rPr>
      </w:pPr>
      <w:r>
        <w:rPr>
          <w:sz w:val="23"/>
          <w:szCs w:val="23"/>
        </w:rPr>
        <w:t xml:space="preserve">Before starting the titration, using </w:t>
      </w:r>
      <w:r w:rsidR="005B1A39">
        <w:rPr>
          <w:sz w:val="23"/>
          <w:szCs w:val="23"/>
        </w:rPr>
        <w:t xml:space="preserve">deionized water, proceed </w:t>
      </w:r>
      <w:r w:rsidR="007E1968">
        <w:rPr>
          <w:sz w:val="23"/>
          <w:szCs w:val="23"/>
        </w:rPr>
        <w:t xml:space="preserve">to calibrate the drop counter.  </w:t>
      </w:r>
    </w:p>
    <w:p w14:paraId="5FFAA8CC" w14:textId="77777777" w:rsidR="00127B05" w:rsidRDefault="00C87C29" w:rsidP="00133C8A">
      <w:pPr>
        <w:pStyle w:val="CM12"/>
        <w:numPr>
          <w:ilvl w:val="0"/>
          <w:numId w:val="5"/>
        </w:numPr>
        <w:spacing w:line="276" w:lineRule="atLeast"/>
        <w:jc w:val="both"/>
        <w:rPr>
          <w:sz w:val="23"/>
          <w:szCs w:val="23"/>
        </w:rPr>
      </w:pPr>
      <w:r>
        <w:rPr>
          <w:sz w:val="23"/>
          <w:szCs w:val="23"/>
        </w:rPr>
        <w:t>A</w:t>
      </w:r>
      <w:r w:rsidR="00127B05">
        <w:rPr>
          <w:sz w:val="23"/>
          <w:szCs w:val="23"/>
        </w:rPr>
        <w:t>dd about 5-10 mL of</w:t>
      </w:r>
      <w:r>
        <w:rPr>
          <w:sz w:val="23"/>
          <w:szCs w:val="23"/>
        </w:rPr>
        <w:t xml:space="preserve"> the standardized HCl solution </w:t>
      </w:r>
      <w:r w:rsidR="00127B05">
        <w:rPr>
          <w:sz w:val="23"/>
          <w:szCs w:val="23"/>
        </w:rPr>
        <w:t xml:space="preserve">(~0.010M) to the </w:t>
      </w:r>
      <w:r>
        <w:rPr>
          <w:sz w:val="23"/>
          <w:szCs w:val="23"/>
        </w:rPr>
        <w:t>reservoir. Drain to ensure the reservoir is clean and refill with standardized HCl.</w:t>
      </w:r>
      <w:r w:rsidR="00127B05">
        <w:rPr>
          <w:sz w:val="23"/>
          <w:szCs w:val="23"/>
        </w:rPr>
        <w:t xml:space="preserve">  </w:t>
      </w:r>
    </w:p>
    <w:p w14:paraId="2E2A94EB" w14:textId="77777777" w:rsidR="007E1968" w:rsidRPr="007E1968" w:rsidRDefault="00127B05" w:rsidP="00133C8A">
      <w:pPr>
        <w:pStyle w:val="Default"/>
        <w:numPr>
          <w:ilvl w:val="0"/>
          <w:numId w:val="5"/>
        </w:numPr>
        <w:jc w:val="both"/>
      </w:pPr>
      <w:r w:rsidRPr="007E1968">
        <w:rPr>
          <w:sz w:val="23"/>
          <w:szCs w:val="23"/>
        </w:rPr>
        <w:t>Using a volumetric flask, measure and deliver 100.00 mL of a water sample into a 250 mL Erlenmeyer flask and record the initial pH.  Add a stir bar to the flask and place on a stir plate and gently stir.</w:t>
      </w:r>
    </w:p>
    <w:p w14:paraId="329FD583" w14:textId="77777777" w:rsidR="007E1968" w:rsidRPr="007E1968" w:rsidRDefault="00C87C29" w:rsidP="00133C8A">
      <w:pPr>
        <w:pStyle w:val="Default"/>
        <w:numPr>
          <w:ilvl w:val="0"/>
          <w:numId w:val="5"/>
        </w:numPr>
        <w:jc w:val="both"/>
      </w:pPr>
      <w:r w:rsidRPr="007E1968">
        <w:rPr>
          <w:sz w:val="23"/>
          <w:szCs w:val="23"/>
        </w:rPr>
        <w:t>Start the experiment and a</w:t>
      </w:r>
      <w:r w:rsidR="00127B05" w:rsidRPr="007E1968">
        <w:rPr>
          <w:sz w:val="23"/>
          <w:szCs w:val="23"/>
        </w:rPr>
        <w:t>dd approximately 0.5 mL increments of the standard HCl solution</w:t>
      </w:r>
      <w:r w:rsidRPr="007E1968">
        <w:rPr>
          <w:sz w:val="23"/>
          <w:szCs w:val="23"/>
        </w:rPr>
        <w:t>.</w:t>
      </w:r>
      <w:r w:rsidR="00127B05" w:rsidRPr="007E1968">
        <w:rPr>
          <w:sz w:val="23"/>
          <w:szCs w:val="23"/>
        </w:rPr>
        <w:t xml:space="preserve">  </w:t>
      </w:r>
      <w:r w:rsidR="00127B05" w:rsidRPr="007E1968">
        <w:rPr>
          <w:b/>
          <w:sz w:val="23"/>
          <w:szCs w:val="23"/>
        </w:rPr>
        <w:t xml:space="preserve">Continue until a pH </w:t>
      </w:r>
      <w:r w:rsidR="003641C3" w:rsidRPr="007E1968">
        <w:rPr>
          <w:b/>
          <w:sz w:val="23"/>
          <w:szCs w:val="23"/>
        </w:rPr>
        <w:t>change of two units is observed</w:t>
      </w:r>
      <w:r w:rsidR="003641C3" w:rsidRPr="007E1968">
        <w:rPr>
          <w:sz w:val="23"/>
          <w:szCs w:val="23"/>
        </w:rPr>
        <w:t>.  This means that if the original pH of the water is 8.0, you will titrate until you reach pH 6.0</w:t>
      </w:r>
      <w:r w:rsidR="00127B05" w:rsidRPr="007E1968">
        <w:rPr>
          <w:sz w:val="23"/>
          <w:szCs w:val="23"/>
        </w:rPr>
        <w:t xml:space="preserve">. </w:t>
      </w:r>
    </w:p>
    <w:p w14:paraId="38CEC9C6" w14:textId="77777777" w:rsidR="007E1968" w:rsidRPr="007E1968" w:rsidRDefault="00127B05" w:rsidP="00133C8A">
      <w:pPr>
        <w:pStyle w:val="Default"/>
        <w:numPr>
          <w:ilvl w:val="0"/>
          <w:numId w:val="5"/>
        </w:numPr>
        <w:jc w:val="both"/>
      </w:pPr>
      <w:r w:rsidRPr="007E1968">
        <w:rPr>
          <w:sz w:val="23"/>
          <w:szCs w:val="23"/>
        </w:rPr>
        <w:t xml:space="preserve">If the volume needed to reduce the pH by </w:t>
      </w:r>
      <w:r w:rsidR="007E1968" w:rsidRPr="007E1968">
        <w:rPr>
          <w:sz w:val="23"/>
          <w:szCs w:val="23"/>
        </w:rPr>
        <w:t>two</w:t>
      </w:r>
      <w:r w:rsidRPr="007E1968">
        <w:rPr>
          <w:sz w:val="23"/>
          <w:szCs w:val="23"/>
        </w:rPr>
        <w:t xml:space="preserve"> unit</w:t>
      </w:r>
      <w:r w:rsidR="007E1968" w:rsidRPr="007E1968">
        <w:rPr>
          <w:sz w:val="23"/>
          <w:szCs w:val="23"/>
        </w:rPr>
        <w:t>s</w:t>
      </w:r>
      <w:r w:rsidRPr="007E1968">
        <w:rPr>
          <w:sz w:val="23"/>
          <w:szCs w:val="23"/>
        </w:rPr>
        <w:t xml:space="preserve"> is too small, then increase the water sample size or dilute the HCl by a factor of 10</w:t>
      </w:r>
      <w:r w:rsidR="007E1968">
        <w:rPr>
          <w:sz w:val="23"/>
          <w:szCs w:val="23"/>
        </w:rPr>
        <w:t xml:space="preserve"> (you would be doing this </w:t>
      </w:r>
      <w:r w:rsidR="008C1DB1">
        <w:rPr>
          <w:sz w:val="23"/>
          <w:szCs w:val="23"/>
        </w:rPr>
        <w:t xml:space="preserve">step </w:t>
      </w:r>
      <w:r w:rsidR="007E1968">
        <w:rPr>
          <w:sz w:val="23"/>
          <w:szCs w:val="23"/>
        </w:rPr>
        <w:t>if you were actually performing the experiment!)</w:t>
      </w:r>
      <w:r w:rsidRPr="007E1968">
        <w:rPr>
          <w:sz w:val="23"/>
          <w:szCs w:val="23"/>
        </w:rPr>
        <w:t xml:space="preserve">.  </w:t>
      </w:r>
    </w:p>
    <w:p w14:paraId="701F79D5" w14:textId="77777777" w:rsidR="007E1968" w:rsidRPr="007E1968" w:rsidRDefault="007E1968" w:rsidP="00133C8A">
      <w:pPr>
        <w:pStyle w:val="Default"/>
        <w:numPr>
          <w:ilvl w:val="0"/>
          <w:numId w:val="5"/>
        </w:numPr>
        <w:jc w:val="both"/>
        <w:rPr>
          <w:sz w:val="23"/>
          <w:szCs w:val="23"/>
        </w:rPr>
      </w:pPr>
      <w:r>
        <w:rPr>
          <w:sz w:val="23"/>
          <w:szCs w:val="23"/>
        </w:rPr>
        <w:t>F</w:t>
      </w:r>
      <w:r w:rsidRPr="007E1968">
        <w:rPr>
          <w:sz w:val="23"/>
          <w:szCs w:val="23"/>
        </w:rPr>
        <w:t xml:space="preserve">ollowing is an example of titration curve previously recorded.  Note that this is not a full titration reaching the equivalent point.  </w:t>
      </w:r>
      <w:r>
        <w:rPr>
          <w:sz w:val="23"/>
          <w:szCs w:val="23"/>
        </w:rPr>
        <w:t xml:space="preserve">By definition, the buffer capacity is the amount of strong acid (or base) necessary to produce </w:t>
      </w:r>
      <w:r w:rsidRPr="007E1968">
        <w:rPr>
          <w:b/>
          <w:sz w:val="23"/>
          <w:szCs w:val="23"/>
        </w:rPr>
        <w:t>a pH change of 1 unit</w:t>
      </w:r>
      <w:r>
        <w:rPr>
          <w:sz w:val="23"/>
          <w:szCs w:val="23"/>
        </w:rPr>
        <w:t xml:space="preserve"> when added to 100.0</w:t>
      </w:r>
      <w:r w:rsidRPr="007E1968">
        <w:rPr>
          <w:sz w:val="23"/>
          <w:szCs w:val="23"/>
        </w:rPr>
        <w:t xml:space="preserve"> mL of buffer. </w:t>
      </w:r>
      <w:r>
        <w:rPr>
          <w:sz w:val="23"/>
          <w:szCs w:val="23"/>
        </w:rPr>
        <w:t>Data are recorded over two pH units to decrease error.</w:t>
      </w:r>
    </w:p>
    <w:p w14:paraId="0291D678" w14:textId="77777777" w:rsidR="00127B05" w:rsidRPr="007E1968" w:rsidRDefault="007E1968" w:rsidP="00133C8A">
      <w:pPr>
        <w:pStyle w:val="Default"/>
        <w:numPr>
          <w:ilvl w:val="0"/>
          <w:numId w:val="5"/>
        </w:numPr>
        <w:jc w:val="both"/>
      </w:pPr>
      <w:r w:rsidRPr="007E1968">
        <w:rPr>
          <w:sz w:val="23"/>
          <w:szCs w:val="23"/>
        </w:rPr>
        <w:t xml:space="preserve">Using the </w:t>
      </w:r>
      <w:r>
        <w:rPr>
          <w:sz w:val="23"/>
          <w:szCs w:val="23"/>
        </w:rPr>
        <w:t xml:space="preserve">equivalent volumes provided below, </w:t>
      </w:r>
      <w:r w:rsidR="00127B05" w:rsidRPr="007E1968">
        <w:rPr>
          <w:sz w:val="23"/>
          <w:szCs w:val="23"/>
        </w:rPr>
        <w:t xml:space="preserve">calculate the buffer capacity of the </w:t>
      </w:r>
      <w:r>
        <w:rPr>
          <w:sz w:val="23"/>
          <w:szCs w:val="23"/>
        </w:rPr>
        <w:t xml:space="preserve">each water sample </w:t>
      </w:r>
      <w:r w:rsidR="00127B05" w:rsidRPr="007E1968">
        <w:rPr>
          <w:sz w:val="23"/>
          <w:szCs w:val="23"/>
        </w:rPr>
        <w:t xml:space="preserve">in units of </w:t>
      </w:r>
      <w:r w:rsidR="008C1DB1">
        <w:rPr>
          <w:sz w:val="23"/>
          <w:szCs w:val="23"/>
        </w:rPr>
        <w:t>milli</w:t>
      </w:r>
      <w:r w:rsidR="00127B05" w:rsidRPr="007E1968">
        <w:rPr>
          <w:sz w:val="23"/>
          <w:szCs w:val="23"/>
        </w:rPr>
        <w:t>m</w:t>
      </w:r>
      <w:r w:rsidR="003641C3" w:rsidRPr="007E1968">
        <w:rPr>
          <w:sz w:val="23"/>
          <w:szCs w:val="23"/>
        </w:rPr>
        <w:t>oles of HCl per liter of water (see example below).</w:t>
      </w:r>
      <w:r w:rsidR="00127B05" w:rsidRPr="007E1968">
        <w:rPr>
          <w:sz w:val="23"/>
          <w:szCs w:val="23"/>
        </w:rPr>
        <w:t xml:space="preserve"> </w:t>
      </w:r>
    </w:p>
    <w:p w14:paraId="2FDD7743" w14:textId="77777777" w:rsidR="00133C8A" w:rsidRDefault="00133C8A" w:rsidP="006242C5">
      <w:pPr>
        <w:pStyle w:val="Default"/>
        <w:rPr>
          <w:sz w:val="23"/>
          <w:szCs w:val="23"/>
        </w:rPr>
      </w:pPr>
    </w:p>
    <w:p w14:paraId="5E350BA0" w14:textId="77777777" w:rsidR="00133C8A" w:rsidRDefault="00133C8A" w:rsidP="006242C5">
      <w:pPr>
        <w:pStyle w:val="Default"/>
        <w:rPr>
          <w:sz w:val="23"/>
          <w:szCs w:val="23"/>
        </w:rPr>
      </w:pPr>
    </w:p>
    <w:p w14:paraId="340BD224" w14:textId="77777777" w:rsidR="00133C8A" w:rsidRDefault="00133C8A" w:rsidP="006242C5">
      <w:pPr>
        <w:pStyle w:val="Default"/>
        <w:rPr>
          <w:sz w:val="23"/>
          <w:szCs w:val="23"/>
        </w:rPr>
      </w:pPr>
    </w:p>
    <w:p w14:paraId="448980D3" w14:textId="77777777" w:rsidR="00AF754A" w:rsidRPr="00133C8A" w:rsidRDefault="00AF754A" w:rsidP="00133C8A">
      <w:pPr>
        <w:pStyle w:val="Default"/>
        <w:numPr>
          <w:ilvl w:val="0"/>
          <w:numId w:val="6"/>
        </w:numPr>
        <w:rPr>
          <w:b/>
          <w:sz w:val="28"/>
          <w:szCs w:val="28"/>
        </w:rPr>
      </w:pPr>
      <w:r w:rsidRPr="00133C8A">
        <w:rPr>
          <w:b/>
          <w:sz w:val="28"/>
          <w:szCs w:val="28"/>
        </w:rPr>
        <w:t>Data from previous analyses:</w:t>
      </w:r>
    </w:p>
    <w:p w14:paraId="6A1FFF02" w14:textId="77777777" w:rsidR="00E670C9" w:rsidRDefault="00AF754A" w:rsidP="00133C8A">
      <w:pPr>
        <w:pStyle w:val="Default"/>
        <w:ind w:left="720"/>
        <w:rPr>
          <w:b/>
          <w:sz w:val="23"/>
          <w:szCs w:val="23"/>
        </w:rPr>
      </w:pPr>
      <w:r w:rsidRPr="00AF754A">
        <w:rPr>
          <w:b/>
          <w:sz w:val="23"/>
          <w:szCs w:val="23"/>
        </w:rPr>
        <w:t xml:space="preserve">The following </w:t>
      </w:r>
      <w:r w:rsidR="00133A48">
        <w:rPr>
          <w:b/>
          <w:sz w:val="23"/>
          <w:szCs w:val="23"/>
        </w:rPr>
        <w:t>curve represents an example of buffer capacity determination using Microlab and standardized HCl.</w:t>
      </w:r>
    </w:p>
    <w:p w14:paraId="6886E031" w14:textId="77777777" w:rsidR="008C1DB1" w:rsidRPr="00AF754A" w:rsidRDefault="008C1DB1" w:rsidP="00AF754A">
      <w:pPr>
        <w:pStyle w:val="Default"/>
        <w:rPr>
          <w:b/>
          <w:sz w:val="23"/>
          <w:szCs w:val="23"/>
        </w:rPr>
      </w:pPr>
    </w:p>
    <w:p w14:paraId="1953AA4B" w14:textId="77777777" w:rsidR="006242C5" w:rsidRDefault="00E670C9" w:rsidP="00E670C9">
      <w:pPr>
        <w:pStyle w:val="Default"/>
        <w:jc w:val="center"/>
        <w:rPr>
          <w:rFonts w:ascii="Courier New" w:hAnsi="Courier New" w:cs="Courier New"/>
          <w:color w:val="auto"/>
          <w:sz w:val="23"/>
          <w:szCs w:val="23"/>
        </w:rPr>
      </w:pPr>
      <w:r>
        <w:rPr>
          <w:rFonts w:ascii="Courier New" w:hAnsi="Courier New" w:cs="Courier New"/>
          <w:noProof/>
          <w:color w:val="auto"/>
          <w:sz w:val="23"/>
          <w:szCs w:val="23"/>
        </w:rPr>
        <w:drawing>
          <wp:inline distT="0" distB="0" distL="0" distR="0" wp14:anchorId="2890F6F0" wp14:editId="5C5E0EE2">
            <wp:extent cx="4416552" cy="3401568"/>
            <wp:effectExtent l="0" t="0" r="317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uffer capacity.JPG"/>
                    <pic:cNvPicPr/>
                  </pic:nvPicPr>
                  <pic:blipFill>
                    <a:blip r:embed="rId10">
                      <a:extLst>
                        <a:ext uri="{28A0092B-C50C-407E-A947-70E740481C1C}">
                          <a14:useLocalDpi xmlns:a14="http://schemas.microsoft.com/office/drawing/2010/main" val="0"/>
                        </a:ext>
                      </a:extLst>
                    </a:blip>
                    <a:stretch>
                      <a:fillRect/>
                    </a:stretch>
                  </pic:blipFill>
                  <pic:spPr>
                    <a:xfrm>
                      <a:off x="0" y="0"/>
                      <a:ext cx="4416552" cy="3401568"/>
                    </a:xfrm>
                    <a:prstGeom prst="rect">
                      <a:avLst/>
                    </a:prstGeom>
                  </pic:spPr>
                </pic:pic>
              </a:graphicData>
            </a:graphic>
          </wp:inline>
        </w:drawing>
      </w:r>
    </w:p>
    <w:p w14:paraId="39B8C7B4" w14:textId="77777777" w:rsidR="00791339" w:rsidRDefault="00791339" w:rsidP="004D5B1B">
      <w:pPr>
        <w:autoSpaceDE w:val="0"/>
        <w:autoSpaceDN w:val="0"/>
        <w:adjustRightInd w:val="0"/>
        <w:spacing w:after="0" w:line="240" w:lineRule="auto"/>
        <w:rPr>
          <w:rFonts w:ascii="Times New Roman" w:eastAsiaTheme="minorHAnsi" w:hAnsi="Times New Roman"/>
          <w:sz w:val="24"/>
          <w:szCs w:val="24"/>
        </w:rPr>
      </w:pPr>
    </w:p>
    <w:p w14:paraId="00D210AC" w14:textId="77777777" w:rsidR="004D5B1B" w:rsidRPr="00791339" w:rsidRDefault="00E670C9" w:rsidP="00791339">
      <w:pPr>
        <w:autoSpaceDE w:val="0"/>
        <w:autoSpaceDN w:val="0"/>
        <w:adjustRightInd w:val="0"/>
        <w:spacing w:after="0" w:line="240" w:lineRule="auto"/>
        <w:ind w:left="720"/>
        <w:rPr>
          <w:rFonts w:ascii="Times New Roman" w:eastAsiaTheme="minorHAnsi" w:hAnsi="Times New Roman"/>
          <w:sz w:val="24"/>
          <w:szCs w:val="24"/>
        </w:rPr>
      </w:pPr>
      <w:r w:rsidRPr="00791339">
        <w:rPr>
          <w:rFonts w:ascii="Times New Roman" w:eastAsiaTheme="minorHAnsi" w:hAnsi="Times New Roman"/>
          <w:sz w:val="24"/>
          <w:szCs w:val="24"/>
        </w:rPr>
        <w:t>The</w:t>
      </w:r>
      <w:r w:rsidR="004D5B1B" w:rsidRPr="00791339">
        <w:rPr>
          <w:rFonts w:ascii="Times New Roman" w:eastAsiaTheme="minorHAnsi" w:hAnsi="Times New Roman"/>
          <w:sz w:val="24"/>
          <w:szCs w:val="24"/>
        </w:rPr>
        <w:t xml:space="preserve"> graph shows that </w:t>
      </w:r>
      <w:r w:rsidRPr="00791339">
        <w:rPr>
          <w:rFonts w:ascii="Times New Roman" w:eastAsiaTheme="minorHAnsi" w:hAnsi="Times New Roman"/>
          <w:sz w:val="24"/>
          <w:szCs w:val="24"/>
        </w:rPr>
        <w:t>16.00</w:t>
      </w:r>
      <w:r w:rsidR="004D5B1B" w:rsidRPr="00791339">
        <w:rPr>
          <w:rFonts w:ascii="Times New Roman" w:eastAsiaTheme="minorHAnsi" w:hAnsi="Times New Roman"/>
          <w:sz w:val="24"/>
          <w:szCs w:val="24"/>
        </w:rPr>
        <w:t xml:space="preserve"> mL of 0.0100M </w:t>
      </w:r>
      <w:r w:rsidR="008C1DB1" w:rsidRPr="00791339">
        <w:rPr>
          <w:rFonts w:ascii="Times New Roman" w:eastAsiaTheme="minorHAnsi" w:hAnsi="Times New Roman"/>
          <w:sz w:val="24"/>
          <w:szCs w:val="24"/>
        </w:rPr>
        <w:t xml:space="preserve">HCl </w:t>
      </w:r>
      <w:r w:rsidR="004D5B1B" w:rsidRPr="00791339">
        <w:rPr>
          <w:rFonts w:ascii="Times New Roman" w:eastAsiaTheme="minorHAnsi" w:hAnsi="Times New Roman"/>
          <w:sz w:val="24"/>
          <w:szCs w:val="24"/>
        </w:rPr>
        <w:t xml:space="preserve">produced a pH change of </w:t>
      </w:r>
      <w:r w:rsidRPr="00791339">
        <w:rPr>
          <w:rFonts w:ascii="Times New Roman" w:eastAsiaTheme="minorHAnsi" w:hAnsi="Times New Roman"/>
          <w:sz w:val="24"/>
          <w:szCs w:val="24"/>
        </w:rPr>
        <w:t xml:space="preserve">2 unit when added to 100.0 </w:t>
      </w:r>
      <w:r w:rsidR="004D5B1B" w:rsidRPr="00791339">
        <w:rPr>
          <w:rFonts w:ascii="Times New Roman" w:eastAsiaTheme="minorHAnsi" w:hAnsi="Times New Roman"/>
          <w:sz w:val="24"/>
          <w:szCs w:val="24"/>
        </w:rPr>
        <w:t xml:space="preserve">mL of </w:t>
      </w:r>
      <w:r w:rsidRPr="00791339">
        <w:rPr>
          <w:rFonts w:ascii="Times New Roman" w:eastAsiaTheme="minorHAnsi" w:hAnsi="Times New Roman"/>
          <w:sz w:val="24"/>
          <w:szCs w:val="24"/>
        </w:rPr>
        <w:t>water</w:t>
      </w:r>
      <w:r w:rsidR="004D5B1B" w:rsidRPr="00791339">
        <w:rPr>
          <w:rFonts w:ascii="Times New Roman" w:eastAsiaTheme="minorHAnsi" w:hAnsi="Times New Roman"/>
          <w:sz w:val="24"/>
          <w:szCs w:val="24"/>
        </w:rPr>
        <w:t xml:space="preserve">. </w:t>
      </w:r>
    </w:p>
    <w:p w14:paraId="15D64684" w14:textId="77777777" w:rsidR="004D5B1B" w:rsidRPr="00791339" w:rsidRDefault="004D5B1B" w:rsidP="00791339">
      <w:pPr>
        <w:autoSpaceDE w:val="0"/>
        <w:autoSpaceDN w:val="0"/>
        <w:adjustRightInd w:val="0"/>
        <w:spacing w:after="0" w:line="240" w:lineRule="auto"/>
        <w:ind w:left="720"/>
        <w:rPr>
          <w:rFonts w:ascii="Times New Roman" w:eastAsiaTheme="minorHAnsi" w:hAnsi="Times New Roman"/>
          <w:sz w:val="24"/>
          <w:szCs w:val="24"/>
        </w:rPr>
      </w:pPr>
    </w:p>
    <w:p w14:paraId="585BF9FD" w14:textId="77777777" w:rsidR="004D5B1B" w:rsidRPr="00791339" w:rsidRDefault="00E670C9" w:rsidP="00791339">
      <w:pPr>
        <w:autoSpaceDE w:val="0"/>
        <w:autoSpaceDN w:val="0"/>
        <w:adjustRightInd w:val="0"/>
        <w:spacing w:after="0" w:line="240" w:lineRule="auto"/>
        <w:ind w:left="720"/>
        <w:rPr>
          <w:rFonts w:ascii="Times New Roman" w:eastAsiaTheme="minorHAnsi" w:hAnsi="Times New Roman"/>
          <w:sz w:val="24"/>
          <w:szCs w:val="24"/>
        </w:rPr>
      </w:pPr>
      <w:r w:rsidRPr="00791339">
        <w:rPr>
          <w:rFonts w:ascii="Times New Roman" w:eastAsiaTheme="minorHAnsi" w:hAnsi="Times New Roman"/>
          <w:sz w:val="24"/>
          <w:szCs w:val="24"/>
        </w:rPr>
        <w:t>16.00</w:t>
      </w:r>
      <w:r w:rsidR="004D5B1B" w:rsidRPr="00791339">
        <w:rPr>
          <w:rFonts w:ascii="Times New Roman" w:eastAsiaTheme="minorHAnsi" w:hAnsi="Times New Roman"/>
          <w:sz w:val="24"/>
          <w:szCs w:val="24"/>
        </w:rPr>
        <w:t xml:space="preserve"> mL × 0.0100 mol/L = 0.0</w:t>
      </w:r>
      <w:r w:rsidRPr="00791339">
        <w:rPr>
          <w:rFonts w:ascii="Times New Roman" w:eastAsiaTheme="minorHAnsi" w:hAnsi="Times New Roman"/>
          <w:sz w:val="24"/>
          <w:szCs w:val="24"/>
        </w:rPr>
        <w:t>160</w:t>
      </w:r>
      <w:r w:rsidR="004D5B1B" w:rsidRPr="00791339">
        <w:rPr>
          <w:rFonts w:ascii="Times New Roman" w:eastAsiaTheme="minorHAnsi" w:hAnsi="Times New Roman"/>
          <w:sz w:val="24"/>
          <w:szCs w:val="24"/>
        </w:rPr>
        <w:t xml:space="preserve"> mmol </w:t>
      </w:r>
      <w:r w:rsidR="008C1DB1" w:rsidRPr="00791339">
        <w:rPr>
          <w:rFonts w:ascii="Times New Roman" w:eastAsiaTheme="minorHAnsi" w:hAnsi="Times New Roman"/>
          <w:sz w:val="24"/>
          <w:szCs w:val="24"/>
        </w:rPr>
        <w:t>HCl</w:t>
      </w:r>
      <w:r w:rsidR="004D5B1B" w:rsidRPr="00791339">
        <w:rPr>
          <w:rFonts w:ascii="Times New Roman" w:eastAsiaTheme="minorHAnsi" w:hAnsi="Times New Roman"/>
          <w:sz w:val="24"/>
          <w:szCs w:val="24"/>
        </w:rPr>
        <w:t>.</w:t>
      </w:r>
    </w:p>
    <w:p w14:paraId="5B92418D" w14:textId="77777777" w:rsidR="004D5B1B" w:rsidRPr="00791339" w:rsidRDefault="004D5B1B" w:rsidP="00791339">
      <w:pPr>
        <w:autoSpaceDE w:val="0"/>
        <w:autoSpaceDN w:val="0"/>
        <w:adjustRightInd w:val="0"/>
        <w:spacing w:after="0" w:line="240" w:lineRule="auto"/>
        <w:ind w:left="720"/>
        <w:rPr>
          <w:rFonts w:ascii="Times New Roman" w:eastAsiaTheme="minorHAnsi" w:hAnsi="Times New Roman"/>
          <w:sz w:val="24"/>
          <w:szCs w:val="24"/>
        </w:rPr>
      </w:pPr>
    </w:p>
    <w:p w14:paraId="14E9B044" w14:textId="77777777" w:rsidR="004D5B1B" w:rsidRPr="00791339" w:rsidRDefault="00E670C9" w:rsidP="00791339">
      <w:pPr>
        <w:autoSpaceDE w:val="0"/>
        <w:autoSpaceDN w:val="0"/>
        <w:adjustRightInd w:val="0"/>
        <w:spacing w:after="0" w:line="240" w:lineRule="auto"/>
        <w:ind w:left="720"/>
        <w:rPr>
          <w:rFonts w:ascii="Times New Roman" w:eastAsiaTheme="minorHAnsi" w:hAnsi="Times New Roman"/>
          <w:iCs/>
          <w:sz w:val="24"/>
          <w:szCs w:val="24"/>
        </w:rPr>
      </w:pPr>
      <w:r w:rsidRPr="00791339">
        <w:rPr>
          <w:rFonts w:ascii="Times New Roman" w:eastAsiaTheme="minorHAnsi" w:hAnsi="Times New Roman"/>
          <w:sz w:val="24"/>
          <w:szCs w:val="24"/>
        </w:rPr>
        <w:t xml:space="preserve">Because the </w:t>
      </w:r>
      <w:r w:rsidR="004D5B1B" w:rsidRPr="00791339">
        <w:rPr>
          <w:rFonts w:ascii="Times New Roman" w:eastAsiaTheme="minorHAnsi" w:hAnsi="Times New Roman"/>
          <w:sz w:val="24"/>
          <w:szCs w:val="24"/>
        </w:rPr>
        <w:t xml:space="preserve">buffer capacity </w:t>
      </w:r>
      <w:r w:rsidRPr="00791339">
        <w:rPr>
          <w:rFonts w:ascii="Times New Roman" w:eastAsiaTheme="minorHAnsi" w:hAnsi="Times New Roman"/>
          <w:sz w:val="24"/>
          <w:szCs w:val="24"/>
        </w:rPr>
        <w:t xml:space="preserve">is defined based on change of 1 pH unit, we divide the result by 2.  Therefore the buffer capacity </w:t>
      </w:r>
      <w:r w:rsidR="004D5B1B" w:rsidRPr="00791339">
        <w:rPr>
          <w:rFonts w:ascii="Times New Roman" w:eastAsiaTheme="minorHAnsi" w:hAnsi="Times New Roman"/>
          <w:sz w:val="24"/>
          <w:szCs w:val="24"/>
        </w:rPr>
        <w:t>for acid is 0.08</w:t>
      </w:r>
      <w:r w:rsidRPr="00791339">
        <w:rPr>
          <w:rFonts w:ascii="Times New Roman" w:eastAsiaTheme="minorHAnsi" w:hAnsi="Times New Roman"/>
          <w:sz w:val="24"/>
          <w:szCs w:val="24"/>
        </w:rPr>
        <w:t xml:space="preserve">00 </w:t>
      </w:r>
      <w:r w:rsidRPr="00791339">
        <w:rPr>
          <w:rFonts w:ascii="Times New Roman" w:eastAsiaTheme="minorHAnsi" w:hAnsi="Times New Roman"/>
          <w:iCs/>
          <w:sz w:val="24"/>
          <w:szCs w:val="24"/>
        </w:rPr>
        <w:t>mmol/</w:t>
      </w:r>
      <w:r w:rsidR="004D5B1B" w:rsidRPr="00791339">
        <w:rPr>
          <w:rFonts w:ascii="Times New Roman" w:eastAsiaTheme="minorHAnsi" w:hAnsi="Times New Roman"/>
          <w:iCs/>
          <w:sz w:val="24"/>
          <w:szCs w:val="24"/>
        </w:rPr>
        <w:t xml:space="preserve">0.10000L = </w:t>
      </w:r>
      <w:r w:rsidRPr="00791339">
        <w:rPr>
          <w:rFonts w:ascii="Times New Roman" w:eastAsiaTheme="minorHAnsi" w:hAnsi="Times New Roman"/>
          <w:iCs/>
          <w:sz w:val="24"/>
          <w:szCs w:val="24"/>
        </w:rPr>
        <w:t>0.800</w:t>
      </w:r>
      <w:r w:rsidR="003641C3" w:rsidRPr="00791339">
        <w:rPr>
          <w:rFonts w:ascii="Times New Roman" w:eastAsiaTheme="minorHAnsi" w:hAnsi="Times New Roman"/>
          <w:iCs/>
          <w:sz w:val="24"/>
          <w:szCs w:val="24"/>
        </w:rPr>
        <w:t xml:space="preserve"> mmol HCl/L</w:t>
      </w:r>
    </w:p>
    <w:p w14:paraId="641BE5B6" w14:textId="77777777" w:rsidR="004D5B1B" w:rsidRDefault="004D5B1B" w:rsidP="00791339">
      <w:pPr>
        <w:pStyle w:val="Default"/>
        <w:ind w:left="720"/>
        <w:rPr>
          <w:color w:val="auto"/>
        </w:rPr>
      </w:pPr>
    </w:p>
    <w:p w14:paraId="1D485C1F" w14:textId="77777777" w:rsidR="00791339" w:rsidRDefault="00791339" w:rsidP="00791339">
      <w:pPr>
        <w:pStyle w:val="Default"/>
        <w:ind w:left="720"/>
        <w:rPr>
          <w:color w:val="auto"/>
        </w:rPr>
      </w:pPr>
    </w:p>
    <w:p w14:paraId="7C02E567" w14:textId="77777777" w:rsidR="00791339" w:rsidRPr="00791339" w:rsidRDefault="00791339" w:rsidP="00791339">
      <w:pPr>
        <w:pStyle w:val="Default"/>
        <w:ind w:left="720"/>
        <w:rPr>
          <w:color w:val="auto"/>
        </w:rPr>
      </w:pPr>
    </w:p>
    <w:p w14:paraId="16279FF3" w14:textId="77777777" w:rsidR="00E670C9" w:rsidRPr="00791339" w:rsidRDefault="00E670C9" w:rsidP="00791339">
      <w:pPr>
        <w:pStyle w:val="Default"/>
        <w:ind w:left="720"/>
      </w:pPr>
      <w:r w:rsidRPr="00791339">
        <w:t xml:space="preserve">Data were collected at three different ponds on the End Creek restoration area in prior years.  </w:t>
      </w:r>
      <w:r w:rsidR="00D72CE9" w:rsidRPr="00791339">
        <w:t xml:space="preserve">The following data represent equivalent volumes as mL of HCl to observe a change of 2 pH units in 100.00 mL of pond water.  </w:t>
      </w:r>
      <w:r w:rsidRPr="00791339">
        <w:t xml:space="preserve">Use these data to determine the buffer capacity in </w:t>
      </w:r>
      <w:r w:rsidR="00D72CE9" w:rsidRPr="00791339">
        <w:t>each water sample.</w:t>
      </w:r>
    </w:p>
    <w:p w14:paraId="092FE6C0" w14:textId="77777777" w:rsidR="00E670C9" w:rsidRPr="00E670C9" w:rsidRDefault="00E670C9" w:rsidP="00E670C9">
      <w:pPr>
        <w:pStyle w:val="Default"/>
        <w:rPr>
          <w:sz w:val="23"/>
          <w:szCs w:val="23"/>
        </w:rPr>
      </w:pPr>
    </w:p>
    <w:tbl>
      <w:tblPr>
        <w:tblW w:w="9160" w:type="dxa"/>
        <w:tblLook w:val="04A0" w:firstRow="1" w:lastRow="0" w:firstColumn="1" w:lastColumn="0" w:noHBand="0" w:noVBand="1"/>
      </w:tblPr>
      <w:tblGrid>
        <w:gridCol w:w="3207"/>
        <w:gridCol w:w="3204"/>
        <w:gridCol w:w="2749"/>
      </w:tblGrid>
      <w:tr w:rsidR="00E670C9" w:rsidRPr="00E670C9" w14:paraId="505A98A9" w14:textId="77777777" w:rsidTr="007F26A3">
        <w:trPr>
          <w:trHeight w:val="315"/>
        </w:trPr>
        <w:tc>
          <w:tcPr>
            <w:tcW w:w="9160" w:type="dxa"/>
            <w:gridSpan w:val="3"/>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0DB41371" w14:textId="77777777" w:rsidR="00E670C9" w:rsidRPr="00E670C9" w:rsidRDefault="00E670C9" w:rsidP="00E670C9">
            <w:pPr>
              <w:pStyle w:val="Default"/>
              <w:rPr>
                <w:b/>
                <w:bCs/>
                <w:sz w:val="23"/>
                <w:szCs w:val="23"/>
              </w:rPr>
            </w:pPr>
            <w:r>
              <w:rPr>
                <w:b/>
                <w:bCs/>
                <w:sz w:val="23"/>
                <w:szCs w:val="23"/>
              </w:rPr>
              <w:t xml:space="preserve">Equivalent volume </w:t>
            </w:r>
            <w:r w:rsidR="00D72CE9">
              <w:rPr>
                <w:b/>
                <w:bCs/>
                <w:sz w:val="23"/>
                <w:szCs w:val="23"/>
              </w:rPr>
              <w:t xml:space="preserve">(mL) </w:t>
            </w:r>
            <w:r>
              <w:rPr>
                <w:b/>
                <w:bCs/>
                <w:sz w:val="23"/>
                <w:szCs w:val="23"/>
              </w:rPr>
              <w:t>of 0.01116M HCl</w:t>
            </w:r>
            <w:r w:rsidRPr="00E670C9">
              <w:rPr>
                <w:b/>
                <w:bCs/>
                <w:sz w:val="23"/>
                <w:szCs w:val="23"/>
              </w:rPr>
              <w:t xml:space="preserve"> (replicate measurements)</w:t>
            </w:r>
          </w:p>
        </w:tc>
      </w:tr>
      <w:tr w:rsidR="00E670C9" w:rsidRPr="00E670C9" w14:paraId="7EDDD772" w14:textId="77777777" w:rsidTr="007F26A3">
        <w:trPr>
          <w:trHeight w:val="315"/>
        </w:trPr>
        <w:tc>
          <w:tcPr>
            <w:tcW w:w="3207" w:type="dxa"/>
            <w:tcBorders>
              <w:top w:val="nil"/>
              <w:left w:val="single" w:sz="4" w:space="0" w:color="auto"/>
              <w:bottom w:val="single" w:sz="4" w:space="0" w:color="auto"/>
              <w:right w:val="single" w:sz="4" w:space="0" w:color="auto"/>
            </w:tcBorders>
            <w:shd w:val="clear" w:color="auto" w:fill="auto"/>
            <w:noWrap/>
            <w:vAlign w:val="bottom"/>
            <w:hideMark/>
          </w:tcPr>
          <w:p w14:paraId="3E9F7797" w14:textId="77777777" w:rsidR="00E670C9" w:rsidRPr="00E670C9" w:rsidRDefault="00E670C9" w:rsidP="0073113E">
            <w:pPr>
              <w:pStyle w:val="Default"/>
              <w:jc w:val="center"/>
              <w:rPr>
                <w:b/>
                <w:bCs/>
                <w:sz w:val="23"/>
                <w:szCs w:val="23"/>
              </w:rPr>
            </w:pPr>
            <w:r w:rsidRPr="00E670C9">
              <w:rPr>
                <w:b/>
                <w:bCs/>
                <w:sz w:val="23"/>
                <w:szCs w:val="23"/>
              </w:rPr>
              <w:t>North Pond</w:t>
            </w:r>
          </w:p>
        </w:tc>
        <w:tc>
          <w:tcPr>
            <w:tcW w:w="3204" w:type="dxa"/>
            <w:tcBorders>
              <w:top w:val="nil"/>
              <w:left w:val="nil"/>
              <w:bottom w:val="single" w:sz="4" w:space="0" w:color="auto"/>
              <w:right w:val="single" w:sz="4" w:space="0" w:color="auto"/>
            </w:tcBorders>
            <w:shd w:val="clear" w:color="auto" w:fill="auto"/>
            <w:noWrap/>
            <w:vAlign w:val="bottom"/>
            <w:hideMark/>
          </w:tcPr>
          <w:p w14:paraId="06BBC0CA" w14:textId="77777777" w:rsidR="00E670C9" w:rsidRPr="00E670C9" w:rsidRDefault="00E670C9" w:rsidP="0073113E">
            <w:pPr>
              <w:pStyle w:val="Default"/>
              <w:jc w:val="center"/>
              <w:rPr>
                <w:b/>
                <w:bCs/>
                <w:sz w:val="23"/>
                <w:szCs w:val="23"/>
              </w:rPr>
            </w:pPr>
            <w:r w:rsidRPr="00E670C9">
              <w:rPr>
                <w:b/>
                <w:bCs/>
                <w:sz w:val="23"/>
                <w:szCs w:val="23"/>
              </w:rPr>
              <w:t>South Pond</w:t>
            </w:r>
          </w:p>
        </w:tc>
        <w:tc>
          <w:tcPr>
            <w:tcW w:w="2749" w:type="dxa"/>
            <w:tcBorders>
              <w:top w:val="nil"/>
              <w:left w:val="nil"/>
              <w:bottom w:val="single" w:sz="4" w:space="0" w:color="auto"/>
              <w:right w:val="single" w:sz="4" w:space="0" w:color="auto"/>
            </w:tcBorders>
            <w:shd w:val="clear" w:color="auto" w:fill="auto"/>
            <w:noWrap/>
            <w:vAlign w:val="bottom"/>
            <w:hideMark/>
          </w:tcPr>
          <w:p w14:paraId="6BDFAC31" w14:textId="77777777" w:rsidR="00E670C9" w:rsidRPr="00E670C9" w:rsidRDefault="00E670C9" w:rsidP="0073113E">
            <w:pPr>
              <w:pStyle w:val="Default"/>
              <w:jc w:val="center"/>
              <w:rPr>
                <w:b/>
                <w:bCs/>
                <w:sz w:val="23"/>
                <w:szCs w:val="23"/>
              </w:rPr>
            </w:pPr>
            <w:r w:rsidRPr="00E670C9">
              <w:rPr>
                <w:b/>
                <w:bCs/>
                <w:sz w:val="23"/>
                <w:szCs w:val="23"/>
              </w:rPr>
              <w:t>East Pond</w:t>
            </w:r>
          </w:p>
        </w:tc>
      </w:tr>
      <w:tr w:rsidR="00E670C9" w:rsidRPr="00E670C9" w14:paraId="2ED43795" w14:textId="77777777" w:rsidTr="007F26A3">
        <w:trPr>
          <w:trHeight w:val="315"/>
        </w:trPr>
        <w:tc>
          <w:tcPr>
            <w:tcW w:w="3207" w:type="dxa"/>
            <w:tcBorders>
              <w:top w:val="nil"/>
              <w:left w:val="single" w:sz="4" w:space="0" w:color="auto"/>
              <w:bottom w:val="single" w:sz="4" w:space="0" w:color="auto"/>
              <w:right w:val="single" w:sz="4" w:space="0" w:color="auto"/>
            </w:tcBorders>
            <w:shd w:val="clear" w:color="auto" w:fill="auto"/>
            <w:noWrap/>
            <w:vAlign w:val="bottom"/>
            <w:hideMark/>
          </w:tcPr>
          <w:p w14:paraId="1F9F362A" w14:textId="77777777" w:rsidR="00E670C9" w:rsidRPr="00E670C9" w:rsidRDefault="0073113E" w:rsidP="0073113E">
            <w:pPr>
              <w:pStyle w:val="Default"/>
              <w:jc w:val="center"/>
              <w:rPr>
                <w:sz w:val="23"/>
                <w:szCs w:val="23"/>
              </w:rPr>
            </w:pPr>
            <w:r>
              <w:rPr>
                <w:sz w:val="23"/>
                <w:szCs w:val="23"/>
              </w:rPr>
              <w:t>16.50</w:t>
            </w:r>
          </w:p>
        </w:tc>
        <w:tc>
          <w:tcPr>
            <w:tcW w:w="3204" w:type="dxa"/>
            <w:tcBorders>
              <w:top w:val="nil"/>
              <w:left w:val="nil"/>
              <w:bottom w:val="single" w:sz="4" w:space="0" w:color="auto"/>
              <w:right w:val="single" w:sz="4" w:space="0" w:color="auto"/>
            </w:tcBorders>
            <w:shd w:val="clear" w:color="auto" w:fill="auto"/>
            <w:noWrap/>
            <w:vAlign w:val="bottom"/>
            <w:hideMark/>
          </w:tcPr>
          <w:p w14:paraId="39EDA593" w14:textId="77777777" w:rsidR="00E670C9" w:rsidRPr="00E670C9" w:rsidRDefault="0073113E" w:rsidP="0073113E">
            <w:pPr>
              <w:pStyle w:val="Default"/>
              <w:jc w:val="center"/>
              <w:rPr>
                <w:sz w:val="23"/>
                <w:szCs w:val="23"/>
              </w:rPr>
            </w:pPr>
            <w:r>
              <w:rPr>
                <w:sz w:val="23"/>
                <w:szCs w:val="23"/>
              </w:rPr>
              <w:t>17.01</w:t>
            </w:r>
          </w:p>
        </w:tc>
        <w:tc>
          <w:tcPr>
            <w:tcW w:w="2749" w:type="dxa"/>
            <w:tcBorders>
              <w:top w:val="nil"/>
              <w:left w:val="nil"/>
              <w:bottom w:val="single" w:sz="4" w:space="0" w:color="auto"/>
              <w:right w:val="single" w:sz="4" w:space="0" w:color="auto"/>
            </w:tcBorders>
            <w:shd w:val="clear" w:color="auto" w:fill="auto"/>
            <w:noWrap/>
            <w:vAlign w:val="bottom"/>
            <w:hideMark/>
          </w:tcPr>
          <w:p w14:paraId="6CF5DAB5" w14:textId="77777777" w:rsidR="00E670C9" w:rsidRPr="00E670C9" w:rsidRDefault="0073113E" w:rsidP="0073113E">
            <w:pPr>
              <w:pStyle w:val="Default"/>
              <w:jc w:val="center"/>
              <w:rPr>
                <w:sz w:val="23"/>
                <w:szCs w:val="23"/>
              </w:rPr>
            </w:pPr>
            <w:r>
              <w:rPr>
                <w:sz w:val="23"/>
                <w:szCs w:val="23"/>
              </w:rPr>
              <w:t>15.40</w:t>
            </w:r>
          </w:p>
        </w:tc>
      </w:tr>
      <w:tr w:rsidR="00E670C9" w:rsidRPr="00E670C9" w14:paraId="5FE8F908" w14:textId="77777777" w:rsidTr="007F26A3">
        <w:trPr>
          <w:trHeight w:val="315"/>
        </w:trPr>
        <w:tc>
          <w:tcPr>
            <w:tcW w:w="3207" w:type="dxa"/>
            <w:tcBorders>
              <w:top w:val="nil"/>
              <w:left w:val="single" w:sz="4" w:space="0" w:color="auto"/>
              <w:bottom w:val="single" w:sz="4" w:space="0" w:color="auto"/>
              <w:right w:val="single" w:sz="4" w:space="0" w:color="auto"/>
            </w:tcBorders>
            <w:shd w:val="clear" w:color="auto" w:fill="auto"/>
            <w:noWrap/>
            <w:vAlign w:val="bottom"/>
            <w:hideMark/>
          </w:tcPr>
          <w:p w14:paraId="1E652347" w14:textId="77777777" w:rsidR="00E670C9" w:rsidRPr="00E670C9" w:rsidRDefault="0073113E" w:rsidP="0073113E">
            <w:pPr>
              <w:pStyle w:val="Default"/>
              <w:jc w:val="center"/>
              <w:rPr>
                <w:sz w:val="23"/>
                <w:szCs w:val="23"/>
              </w:rPr>
            </w:pPr>
            <w:r>
              <w:rPr>
                <w:sz w:val="23"/>
                <w:szCs w:val="23"/>
              </w:rPr>
              <w:t>15.58</w:t>
            </w:r>
          </w:p>
        </w:tc>
        <w:tc>
          <w:tcPr>
            <w:tcW w:w="3204" w:type="dxa"/>
            <w:tcBorders>
              <w:top w:val="nil"/>
              <w:left w:val="nil"/>
              <w:bottom w:val="single" w:sz="4" w:space="0" w:color="auto"/>
              <w:right w:val="single" w:sz="4" w:space="0" w:color="auto"/>
            </w:tcBorders>
            <w:shd w:val="clear" w:color="auto" w:fill="auto"/>
            <w:noWrap/>
            <w:vAlign w:val="bottom"/>
            <w:hideMark/>
          </w:tcPr>
          <w:p w14:paraId="29070D99" w14:textId="77777777" w:rsidR="00E670C9" w:rsidRPr="00E670C9" w:rsidRDefault="0073113E" w:rsidP="0073113E">
            <w:pPr>
              <w:pStyle w:val="Default"/>
              <w:jc w:val="center"/>
              <w:rPr>
                <w:sz w:val="23"/>
                <w:szCs w:val="23"/>
              </w:rPr>
            </w:pPr>
            <w:r>
              <w:rPr>
                <w:sz w:val="23"/>
                <w:szCs w:val="23"/>
              </w:rPr>
              <w:t>16.85</w:t>
            </w:r>
          </w:p>
        </w:tc>
        <w:tc>
          <w:tcPr>
            <w:tcW w:w="2749" w:type="dxa"/>
            <w:tcBorders>
              <w:top w:val="nil"/>
              <w:left w:val="nil"/>
              <w:bottom w:val="single" w:sz="4" w:space="0" w:color="auto"/>
              <w:right w:val="single" w:sz="4" w:space="0" w:color="auto"/>
            </w:tcBorders>
            <w:shd w:val="clear" w:color="auto" w:fill="auto"/>
            <w:noWrap/>
            <w:vAlign w:val="bottom"/>
            <w:hideMark/>
          </w:tcPr>
          <w:p w14:paraId="0EA15FE8" w14:textId="77777777" w:rsidR="00E670C9" w:rsidRPr="00E670C9" w:rsidRDefault="0073113E" w:rsidP="0073113E">
            <w:pPr>
              <w:pStyle w:val="Default"/>
              <w:jc w:val="center"/>
              <w:rPr>
                <w:sz w:val="23"/>
                <w:szCs w:val="23"/>
              </w:rPr>
            </w:pPr>
            <w:r>
              <w:rPr>
                <w:sz w:val="23"/>
                <w:szCs w:val="23"/>
              </w:rPr>
              <w:t>14.95</w:t>
            </w:r>
          </w:p>
        </w:tc>
      </w:tr>
      <w:tr w:rsidR="00E670C9" w:rsidRPr="00E670C9" w14:paraId="7B39BB97" w14:textId="77777777" w:rsidTr="0073113E">
        <w:trPr>
          <w:trHeight w:val="315"/>
        </w:trPr>
        <w:tc>
          <w:tcPr>
            <w:tcW w:w="3207" w:type="dxa"/>
            <w:tcBorders>
              <w:top w:val="nil"/>
              <w:left w:val="single" w:sz="4" w:space="0" w:color="auto"/>
              <w:bottom w:val="single" w:sz="4" w:space="0" w:color="auto"/>
              <w:right w:val="single" w:sz="4" w:space="0" w:color="auto"/>
            </w:tcBorders>
            <w:shd w:val="clear" w:color="auto" w:fill="auto"/>
            <w:noWrap/>
            <w:vAlign w:val="bottom"/>
            <w:hideMark/>
          </w:tcPr>
          <w:p w14:paraId="07A69920" w14:textId="77777777" w:rsidR="00E670C9" w:rsidRPr="00E670C9" w:rsidRDefault="0073113E" w:rsidP="0073113E">
            <w:pPr>
              <w:pStyle w:val="Default"/>
              <w:jc w:val="center"/>
              <w:rPr>
                <w:sz w:val="23"/>
                <w:szCs w:val="23"/>
              </w:rPr>
            </w:pPr>
            <w:r>
              <w:rPr>
                <w:sz w:val="23"/>
                <w:szCs w:val="23"/>
              </w:rPr>
              <w:t>15.95</w:t>
            </w:r>
          </w:p>
        </w:tc>
        <w:tc>
          <w:tcPr>
            <w:tcW w:w="3204" w:type="dxa"/>
            <w:tcBorders>
              <w:top w:val="nil"/>
              <w:left w:val="nil"/>
              <w:bottom w:val="single" w:sz="4" w:space="0" w:color="auto"/>
              <w:right w:val="single" w:sz="4" w:space="0" w:color="auto"/>
            </w:tcBorders>
            <w:shd w:val="clear" w:color="auto" w:fill="auto"/>
            <w:noWrap/>
            <w:vAlign w:val="bottom"/>
            <w:hideMark/>
          </w:tcPr>
          <w:p w14:paraId="1D4D25B6" w14:textId="77777777" w:rsidR="00E670C9" w:rsidRPr="00E670C9" w:rsidRDefault="0073113E" w:rsidP="0073113E">
            <w:pPr>
              <w:pStyle w:val="Default"/>
              <w:jc w:val="center"/>
              <w:rPr>
                <w:sz w:val="23"/>
                <w:szCs w:val="23"/>
              </w:rPr>
            </w:pPr>
            <w:r>
              <w:rPr>
                <w:sz w:val="23"/>
                <w:szCs w:val="23"/>
              </w:rPr>
              <w:t>17.35</w:t>
            </w:r>
          </w:p>
        </w:tc>
        <w:tc>
          <w:tcPr>
            <w:tcW w:w="2749" w:type="dxa"/>
            <w:tcBorders>
              <w:top w:val="nil"/>
              <w:left w:val="nil"/>
              <w:bottom w:val="single" w:sz="4" w:space="0" w:color="auto"/>
              <w:right w:val="single" w:sz="4" w:space="0" w:color="auto"/>
            </w:tcBorders>
            <w:shd w:val="clear" w:color="auto" w:fill="auto"/>
            <w:noWrap/>
            <w:vAlign w:val="bottom"/>
            <w:hideMark/>
          </w:tcPr>
          <w:p w14:paraId="33AC7CBA" w14:textId="77777777" w:rsidR="00E670C9" w:rsidRPr="00E670C9" w:rsidRDefault="0073113E" w:rsidP="0073113E">
            <w:pPr>
              <w:pStyle w:val="Default"/>
              <w:jc w:val="center"/>
              <w:rPr>
                <w:sz w:val="23"/>
                <w:szCs w:val="23"/>
              </w:rPr>
            </w:pPr>
            <w:r>
              <w:rPr>
                <w:sz w:val="23"/>
                <w:szCs w:val="23"/>
              </w:rPr>
              <w:t>15.35</w:t>
            </w:r>
          </w:p>
        </w:tc>
      </w:tr>
      <w:tr w:rsidR="0073113E" w:rsidRPr="00E670C9" w14:paraId="3C86CCD8" w14:textId="77777777" w:rsidTr="0073113E">
        <w:trPr>
          <w:trHeight w:val="315"/>
        </w:trPr>
        <w:tc>
          <w:tcPr>
            <w:tcW w:w="32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E8FC1" w14:textId="77777777" w:rsidR="0073113E" w:rsidRDefault="0073113E" w:rsidP="0073113E">
            <w:pPr>
              <w:pStyle w:val="Default"/>
              <w:jc w:val="center"/>
              <w:rPr>
                <w:sz w:val="23"/>
                <w:szCs w:val="23"/>
              </w:rPr>
            </w:pPr>
            <w:r>
              <w:rPr>
                <w:sz w:val="23"/>
                <w:szCs w:val="23"/>
              </w:rPr>
              <w:t>16.75</w:t>
            </w:r>
          </w:p>
        </w:tc>
        <w:tc>
          <w:tcPr>
            <w:tcW w:w="3204" w:type="dxa"/>
            <w:tcBorders>
              <w:top w:val="single" w:sz="4" w:space="0" w:color="auto"/>
              <w:left w:val="nil"/>
              <w:bottom w:val="single" w:sz="4" w:space="0" w:color="auto"/>
              <w:right w:val="single" w:sz="4" w:space="0" w:color="auto"/>
            </w:tcBorders>
            <w:shd w:val="clear" w:color="auto" w:fill="auto"/>
            <w:noWrap/>
            <w:vAlign w:val="bottom"/>
          </w:tcPr>
          <w:p w14:paraId="253DE1B7" w14:textId="77777777" w:rsidR="0073113E" w:rsidRPr="00E670C9" w:rsidRDefault="0073113E" w:rsidP="0073113E">
            <w:pPr>
              <w:pStyle w:val="Default"/>
              <w:jc w:val="center"/>
              <w:rPr>
                <w:sz w:val="23"/>
                <w:szCs w:val="23"/>
              </w:rPr>
            </w:pPr>
            <w:r>
              <w:rPr>
                <w:sz w:val="23"/>
                <w:szCs w:val="23"/>
              </w:rPr>
              <w:t>17.05</w:t>
            </w:r>
          </w:p>
        </w:tc>
        <w:tc>
          <w:tcPr>
            <w:tcW w:w="2749" w:type="dxa"/>
            <w:tcBorders>
              <w:top w:val="single" w:sz="4" w:space="0" w:color="auto"/>
              <w:left w:val="nil"/>
              <w:bottom w:val="single" w:sz="4" w:space="0" w:color="auto"/>
              <w:right w:val="single" w:sz="4" w:space="0" w:color="auto"/>
            </w:tcBorders>
            <w:shd w:val="clear" w:color="auto" w:fill="auto"/>
            <w:noWrap/>
            <w:vAlign w:val="bottom"/>
          </w:tcPr>
          <w:p w14:paraId="5208F409" w14:textId="77777777" w:rsidR="0073113E" w:rsidRPr="00E670C9" w:rsidRDefault="0073113E" w:rsidP="0073113E">
            <w:pPr>
              <w:pStyle w:val="Default"/>
              <w:jc w:val="center"/>
              <w:rPr>
                <w:sz w:val="23"/>
                <w:szCs w:val="23"/>
              </w:rPr>
            </w:pPr>
            <w:r>
              <w:rPr>
                <w:sz w:val="23"/>
                <w:szCs w:val="23"/>
              </w:rPr>
              <w:t>15.40</w:t>
            </w:r>
          </w:p>
        </w:tc>
      </w:tr>
    </w:tbl>
    <w:p w14:paraId="1A6D5090" w14:textId="77777777" w:rsidR="00E670C9" w:rsidRPr="00E670C9" w:rsidRDefault="00E670C9" w:rsidP="00E670C9">
      <w:pPr>
        <w:pStyle w:val="Default"/>
        <w:rPr>
          <w:sz w:val="23"/>
          <w:szCs w:val="23"/>
        </w:rPr>
      </w:pPr>
    </w:p>
    <w:tbl>
      <w:tblPr>
        <w:tblW w:w="7232" w:type="dxa"/>
        <w:tblLook w:val="04A0" w:firstRow="1" w:lastRow="0" w:firstColumn="1" w:lastColumn="0" w:noHBand="0" w:noVBand="1"/>
      </w:tblPr>
      <w:tblGrid>
        <w:gridCol w:w="1332"/>
        <w:gridCol w:w="589"/>
        <w:gridCol w:w="1332"/>
        <w:gridCol w:w="587"/>
        <w:gridCol w:w="1332"/>
        <w:gridCol w:w="728"/>
        <w:gridCol w:w="1332"/>
      </w:tblGrid>
      <w:tr w:rsidR="0073113E" w:rsidRPr="0073113E" w14:paraId="7E7ABB9C" w14:textId="77777777" w:rsidTr="00791339">
        <w:trPr>
          <w:gridAfter w:val="1"/>
          <w:wAfter w:w="1332" w:type="dxa"/>
          <w:trHeight w:val="420"/>
        </w:trPr>
        <w:tc>
          <w:tcPr>
            <w:tcW w:w="3840" w:type="dxa"/>
            <w:gridSpan w:val="4"/>
            <w:tcBorders>
              <w:top w:val="nil"/>
              <w:left w:val="nil"/>
              <w:bottom w:val="nil"/>
              <w:right w:val="nil"/>
            </w:tcBorders>
            <w:shd w:val="clear" w:color="auto" w:fill="auto"/>
            <w:noWrap/>
            <w:vAlign w:val="bottom"/>
            <w:hideMark/>
          </w:tcPr>
          <w:p w14:paraId="6EB872D6" w14:textId="77777777" w:rsidR="00791339" w:rsidRDefault="00791339" w:rsidP="0073113E">
            <w:pPr>
              <w:spacing w:after="0" w:line="240" w:lineRule="auto"/>
              <w:rPr>
                <w:rFonts w:ascii="Calibri" w:eastAsia="Times New Roman" w:hAnsi="Calibri" w:cs="Calibri"/>
                <w:b/>
                <w:bCs/>
                <w:color w:val="000000"/>
                <w:sz w:val="32"/>
                <w:szCs w:val="32"/>
              </w:rPr>
            </w:pPr>
          </w:p>
          <w:p w14:paraId="351A635E" w14:textId="77777777" w:rsidR="0073113E" w:rsidRPr="00791339" w:rsidRDefault="0073113E" w:rsidP="00791339">
            <w:pPr>
              <w:spacing w:after="0" w:line="240" w:lineRule="auto"/>
              <w:ind w:left="720"/>
              <w:rPr>
                <w:rFonts w:ascii="Times New Roman" w:eastAsia="Times New Roman" w:hAnsi="Times New Roman"/>
                <w:b/>
                <w:bCs/>
                <w:color w:val="000000"/>
                <w:sz w:val="28"/>
                <w:szCs w:val="28"/>
              </w:rPr>
            </w:pPr>
            <w:r w:rsidRPr="00791339">
              <w:rPr>
                <w:rFonts w:ascii="Times New Roman" w:eastAsia="Times New Roman" w:hAnsi="Times New Roman"/>
                <w:b/>
                <w:bCs/>
                <w:color w:val="000000"/>
                <w:sz w:val="28"/>
                <w:szCs w:val="28"/>
              </w:rPr>
              <w:t>Analysis of pH data</w:t>
            </w:r>
          </w:p>
        </w:tc>
        <w:tc>
          <w:tcPr>
            <w:tcW w:w="2060" w:type="dxa"/>
            <w:gridSpan w:val="2"/>
            <w:tcBorders>
              <w:top w:val="nil"/>
              <w:left w:val="nil"/>
              <w:bottom w:val="nil"/>
              <w:right w:val="nil"/>
            </w:tcBorders>
            <w:shd w:val="clear" w:color="auto" w:fill="auto"/>
            <w:noWrap/>
            <w:vAlign w:val="bottom"/>
            <w:hideMark/>
          </w:tcPr>
          <w:p w14:paraId="5062EF14" w14:textId="77777777" w:rsidR="0073113E" w:rsidRPr="0073113E" w:rsidRDefault="0073113E" w:rsidP="0073113E">
            <w:pPr>
              <w:spacing w:after="0" w:line="240" w:lineRule="auto"/>
              <w:rPr>
                <w:rFonts w:ascii="Calibri" w:eastAsia="Times New Roman" w:hAnsi="Calibri" w:cs="Calibri"/>
                <w:b/>
                <w:bCs/>
                <w:color w:val="000000"/>
                <w:sz w:val="32"/>
                <w:szCs w:val="32"/>
              </w:rPr>
            </w:pPr>
          </w:p>
        </w:tc>
      </w:tr>
      <w:tr w:rsidR="0073113E" w:rsidRPr="0073113E" w14:paraId="20EE3D04" w14:textId="77777777" w:rsidTr="00791339">
        <w:trPr>
          <w:gridAfter w:val="1"/>
          <w:wAfter w:w="1332" w:type="dxa"/>
          <w:trHeight w:val="300"/>
        </w:trPr>
        <w:tc>
          <w:tcPr>
            <w:tcW w:w="1921" w:type="dxa"/>
            <w:gridSpan w:val="2"/>
            <w:tcBorders>
              <w:top w:val="nil"/>
              <w:left w:val="nil"/>
              <w:bottom w:val="nil"/>
              <w:right w:val="nil"/>
            </w:tcBorders>
            <w:shd w:val="clear" w:color="auto" w:fill="auto"/>
            <w:noWrap/>
            <w:vAlign w:val="bottom"/>
            <w:hideMark/>
          </w:tcPr>
          <w:p w14:paraId="457C5EB6" w14:textId="77777777" w:rsidR="0073113E" w:rsidRPr="0073113E" w:rsidRDefault="0073113E" w:rsidP="0073113E">
            <w:pPr>
              <w:spacing w:after="0" w:line="240" w:lineRule="auto"/>
              <w:rPr>
                <w:rFonts w:ascii="Times New Roman" w:eastAsia="Times New Roman" w:hAnsi="Times New Roman"/>
                <w:sz w:val="20"/>
                <w:szCs w:val="20"/>
              </w:rPr>
            </w:pPr>
          </w:p>
        </w:tc>
        <w:tc>
          <w:tcPr>
            <w:tcW w:w="1919" w:type="dxa"/>
            <w:gridSpan w:val="2"/>
            <w:tcBorders>
              <w:top w:val="nil"/>
              <w:left w:val="nil"/>
              <w:bottom w:val="nil"/>
              <w:right w:val="nil"/>
            </w:tcBorders>
            <w:shd w:val="clear" w:color="auto" w:fill="auto"/>
            <w:noWrap/>
            <w:vAlign w:val="bottom"/>
            <w:hideMark/>
          </w:tcPr>
          <w:p w14:paraId="4F4A3C84" w14:textId="77777777" w:rsidR="0073113E" w:rsidRPr="0073113E" w:rsidRDefault="0073113E" w:rsidP="0073113E">
            <w:pPr>
              <w:spacing w:after="0" w:line="240" w:lineRule="auto"/>
              <w:rPr>
                <w:rFonts w:ascii="Times New Roman" w:eastAsia="Times New Roman" w:hAnsi="Times New Roman"/>
                <w:sz w:val="20"/>
                <w:szCs w:val="20"/>
              </w:rPr>
            </w:pPr>
          </w:p>
        </w:tc>
        <w:tc>
          <w:tcPr>
            <w:tcW w:w="2060" w:type="dxa"/>
            <w:gridSpan w:val="2"/>
            <w:tcBorders>
              <w:top w:val="nil"/>
              <w:left w:val="nil"/>
              <w:bottom w:val="nil"/>
              <w:right w:val="nil"/>
            </w:tcBorders>
            <w:shd w:val="clear" w:color="auto" w:fill="auto"/>
            <w:noWrap/>
            <w:vAlign w:val="bottom"/>
            <w:hideMark/>
          </w:tcPr>
          <w:p w14:paraId="6E0069F8" w14:textId="77777777" w:rsidR="0073113E" w:rsidRPr="0073113E" w:rsidRDefault="0073113E" w:rsidP="0073113E">
            <w:pPr>
              <w:spacing w:after="0" w:line="240" w:lineRule="auto"/>
              <w:rPr>
                <w:rFonts w:ascii="Times New Roman" w:eastAsia="Times New Roman" w:hAnsi="Times New Roman"/>
                <w:sz w:val="20"/>
                <w:szCs w:val="20"/>
              </w:rPr>
            </w:pPr>
          </w:p>
        </w:tc>
      </w:tr>
      <w:tr w:rsidR="0073113E" w:rsidRPr="0073113E" w14:paraId="2C15DE19" w14:textId="77777777" w:rsidTr="00791339">
        <w:trPr>
          <w:gridBefore w:val="1"/>
          <w:wBefore w:w="1332" w:type="dxa"/>
          <w:trHeight w:val="315"/>
        </w:trPr>
        <w:tc>
          <w:tcPr>
            <w:tcW w:w="5900" w:type="dxa"/>
            <w:gridSpan w:val="6"/>
            <w:tcBorders>
              <w:top w:val="single" w:sz="4" w:space="0" w:color="auto"/>
              <w:left w:val="single" w:sz="4" w:space="0" w:color="auto"/>
              <w:bottom w:val="double" w:sz="6" w:space="0" w:color="auto"/>
              <w:right w:val="nil"/>
            </w:tcBorders>
            <w:shd w:val="clear" w:color="auto" w:fill="auto"/>
            <w:noWrap/>
            <w:vAlign w:val="bottom"/>
            <w:hideMark/>
          </w:tcPr>
          <w:p w14:paraId="6EA787E9" w14:textId="77777777" w:rsidR="0073113E" w:rsidRPr="0073113E" w:rsidRDefault="0073113E" w:rsidP="0073113E">
            <w:pPr>
              <w:spacing w:after="0" w:line="240" w:lineRule="auto"/>
              <w:jc w:val="center"/>
              <w:rPr>
                <w:rFonts w:ascii="Calibri" w:eastAsia="Times New Roman" w:hAnsi="Calibri" w:cs="Calibri"/>
                <w:b/>
                <w:bCs/>
                <w:color w:val="000000"/>
              </w:rPr>
            </w:pPr>
            <w:r w:rsidRPr="0073113E">
              <w:rPr>
                <w:rFonts w:ascii="Calibri" w:eastAsia="Times New Roman" w:hAnsi="Calibri" w:cs="Calibri"/>
                <w:b/>
                <w:bCs/>
                <w:color w:val="000000"/>
              </w:rPr>
              <w:t>pH as determined by ten independent measurements</w:t>
            </w:r>
          </w:p>
        </w:tc>
      </w:tr>
      <w:tr w:rsidR="0073113E" w:rsidRPr="0073113E" w14:paraId="453A444B"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F620A6" w14:textId="77777777" w:rsidR="0073113E" w:rsidRPr="0073113E" w:rsidRDefault="0073113E" w:rsidP="0073113E">
            <w:pPr>
              <w:spacing w:after="0" w:line="240" w:lineRule="auto"/>
              <w:jc w:val="center"/>
              <w:rPr>
                <w:rFonts w:ascii="Calibri" w:eastAsia="Times New Roman" w:hAnsi="Calibri" w:cs="Calibri"/>
                <w:b/>
                <w:bCs/>
                <w:color w:val="000000"/>
              </w:rPr>
            </w:pPr>
            <w:r w:rsidRPr="0073113E">
              <w:rPr>
                <w:rFonts w:ascii="Calibri" w:eastAsia="Times New Roman" w:hAnsi="Calibri" w:cs="Calibri"/>
                <w:b/>
                <w:bCs/>
                <w:color w:val="000000"/>
              </w:rPr>
              <w:t>North pond</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464F69A7" w14:textId="77777777" w:rsidR="0073113E" w:rsidRPr="0073113E" w:rsidRDefault="0073113E" w:rsidP="0073113E">
            <w:pPr>
              <w:spacing w:after="0" w:line="240" w:lineRule="auto"/>
              <w:jc w:val="center"/>
              <w:rPr>
                <w:rFonts w:ascii="Calibri" w:eastAsia="Times New Roman" w:hAnsi="Calibri" w:cs="Calibri"/>
                <w:b/>
                <w:bCs/>
                <w:color w:val="000000"/>
              </w:rPr>
            </w:pPr>
            <w:r w:rsidRPr="0073113E">
              <w:rPr>
                <w:rFonts w:ascii="Calibri" w:eastAsia="Times New Roman" w:hAnsi="Calibri" w:cs="Calibri"/>
                <w:b/>
                <w:bCs/>
                <w:color w:val="000000"/>
              </w:rPr>
              <w:t>South pond</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6F951457" w14:textId="77777777" w:rsidR="0073113E" w:rsidRPr="0073113E" w:rsidRDefault="0073113E" w:rsidP="0073113E">
            <w:pPr>
              <w:spacing w:after="0" w:line="240" w:lineRule="auto"/>
              <w:jc w:val="center"/>
              <w:rPr>
                <w:rFonts w:ascii="Calibri" w:eastAsia="Times New Roman" w:hAnsi="Calibri" w:cs="Calibri"/>
                <w:b/>
                <w:bCs/>
                <w:color w:val="000000"/>
              </w:rPr>
            </w:pPr>
            <w:r w:rsidRPr="0073113E">
              <w:rPr>
                <w:rFonts w:ascii="Calibri" w:eastAsia="Times New Roman" w:hAnsi="Calibri" w:cs="Calibri"/>
                <w:b/>
                <w:bCs/>
                <w:color w:val="000000"/>
              </w:rPr>
              <w:t>East pond</w:t>
            </w:r>
          </w:p>
        </w:tc>
      </w:tr>
      <w:tr w:rsidR="0073113E" w:rsidRPr="0073113E" w14:paraId="59D145D5"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5AC04B"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7.45</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1F8FEF4A"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7.61</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6FDBAEE4"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7.05</w:t>
            </w:r>
          </w:p>
        </w:tc>
      </w:tr>
      <w:tr w:rsidR="0073113E" w:rsidRPr="0073113E" w14:paraId="313D5B49"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70D086"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7.39</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1EFC7DD9"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7.60</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5774A727"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7.05</w:t>
            </w:r>
          </w:p>
        </w:tc>
      </w:tr>
      <w:tr w:rsidR="0073113E" w:rsidRPr="0073113E" w14:paraId="3CA5B1D8"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E3CA60"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7.38</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52D789F5"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7.67</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31D467FA"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6.99</w:t>
            </w:r>
          </w:p>
        </w:tc>
      </w:tr>
      <w:tr w:rsidR="0073113E" w:rsidRPr="0073113E" w14:paraId="0F754D56"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BA48502"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7.50</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318F79E4"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7.56</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6843E356"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6.97</w:t>
            </w:r>
          </w:p>
        </w:tc>
      </w:tr>
      <w:tr w:rsidR="0073113E" w:rsidRPr="0073113E" w14:paraId="25D3CA45"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248FB8"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7.42</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6FAA5783"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7.62</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74EC3C57"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7.07</w:t>
            </w:r>
          </w:p>
        </w:tc>
      </w:tr>
      <w:tr w:rsidR="0073113E" w:rsidRPr="0073113E" w14:paraId="4D36E712"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038BDD"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7.54</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28196C1D"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7.59</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72554B4E"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7.12</w:t>
            </w:r>
          </w:p>
        </w:tc>
      </w:tr>
      <w:tr w:rsidR="0073113E" w:rsidRPr="0073113E" w14:paraId="0467F413"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E4B8191"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7.45</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41B68452"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7.63</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11FF262B"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6.98</w:t>
            </w:r>
          </w:p>
        </w:tc>
      </w:tr>
      <w:tr w:rsidR="0073113E" w:rsidRPr="0073113E" w14:paraId="29CBC4E8"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0B3613"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7.43</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00264116"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7.61</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569B95B9"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7.00</w:t>
            </w:r>
          </w:p>
        </w:tc>
      </w:tr>
      <w:tr w:rsidR="0073113E" w:rsidRPr="0073113E" w14:paraId="292C9174"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4DD353"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7.43</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09B0BEDE"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7.57</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5C970876"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7.02</w:t>
            </w:r>
          </w:p>
        </w:tc>
      </w:tr>
      <w:tr w:rsidR="0073113E" w:rsidRPr="0073113E" w14:paraId="58A4C9B8" w14:textId="77777777" w:rsidTr="00791339">
        <w:trPr>
          <w:gridBefore w:val="1"/>
          <w:wBefore w:w="1332" w:type="dxa"/>
          <w:trHeight w:val="315"/>
        </w:trPr>
        <w:tc>
          <w:tcPr>
            <w:tcW w:w="192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DD4C8E9"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7.45</w:t>
            </w:r>
          </w:p>
        </w:tc>
        <w:tc>
          <w:tcPr>
            <w:tcW w:w="1919" w:type="dxa"/>
            <w:gridSpan w:val="2"/>
            <w:tcBorders>
              <w:top w:val="nil"/>
              <w:left w:val="nil"/>
              <w:bottom w:val="single" w:sz="4" w:space="0" w:color="auto"/>
              <w:right w:val="single" w:sz="4" w:space="0" w:color="auto"/>
            </w:tcBorders>
            <w:shd w:val="clear" w:color="auto" w:fill="auto"/>
            <w:noWrap/>
            <w:vAlign w:val="bottom"/>
            <w:hideMark/>
          </w:tcPr>
          <w:p w14:paraId="572C6E35"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7.60</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5E8CBFBE" w14:textId="77777777" w:rsidR="0073113E" w:rsidRPr="0073113E" w:rsidRDefault="0073113E" w:rsidP="0073113E">
            <w:pPr>
              <w:spacing w:after="0" w:line="240" w:lineRule="auto"/>
              <w:jc w:val="center"/>
              <w:rPr>
                <w:rFonts w:ascii="Times New Roman" w:eastAsia="Times New Roman" w:hAnsi="Times New Roman"/>
                <w:color w:val="000000"/>
                <w:sz w:val="24"/>
                <w:szCs w:val="24"/>
              </w:rPr>
            </w:pPr>
            <w:r w:rsidRPr="0073113E">
              <w:rPr>
                <w:rFonts w:ascii="Times New Roman" w:eastAsia="Times New Roman" w:hAnsi="Times New Roman"/>
                <w:color w:val="000000"/>
                <w:sz w:val="24"/>
                <w:szCs w:val="24"/>
              </w:rPr>
              <w:t>7.04</w:t>
            </w:r>
          </w:p>
        </w:tc>
      </w:tr>
    </w:tbl>
    <w:p w14:paraId="44DB6EB0" w14:textId="77777777" w:rsidR="00791339" w:rsidRDefault="00791339" w:rsidP="0073113E">
      <w:pPr>
        <w:spacing w:before="120" w:after="120" w:line="240" w:lineRule="auto"/>
        <w:jc w:val="both"/>
        <w:rPr>
          <w:rFonts w:ascii="Times New Roman" w:eastAsia="Times New Roman" w:hAnsi="Times New Roman"/>
          <w:b/>
          <w:sz w:val="28"/>
          <w:szCs w:val="24"/>
        </w:rPr>
      </w:pPr>
    </w:p>
    <w:p w14:paraId="31321D6C" w14:textId="77777777" w:rsidR="00791339" w:rsidRDefault="00791339" w:rsidP="0073113E">
      <w:pPr>
        <w:spacing w:before="120" w:after="120" w:line="240" w:lineRule="auto"/>
        <w:jc w:val="both"/>
        <w:rPr>
          <w:rFonts w:ascii="Times New Roman" w:eastAsia="Times New Roman" w:hAnsi="Times New Roman"/>
          <w:b/>
          <w:sz w:val="28"/>
          <w:szCs w:val="24"/>
        </w:rPr>
      </w:pPr>
    </w:p>
    <w:p w14:paraId="6A9F76A6" w14:textId="77777777" w:rsidR="0073113E" w:rsidRPr="00791339" w:rsidRDefault="0073113E" w:rsidP="00791339">
      <w:pPr>
        <w:pStyle w:val="ListParagraph"/>
        <w:numPr>
          <w:ilvl w:val="0"/>
          <w:numId w:val="6"/>
        </w:numPr>
        <w:spacing w:before="120" w:after="120" w:line="240" w:lineRule="auto"/>
        <w:jc w:val="both"/>
        <w:rPr>
          <w:rFonts w:ascii="Times New Roman" w:eastAsia="Times New Roman" w:hAnsi="Times New Roman"/>
          <w:b/>
          <w:sz w:val="28"/>
          <w:szCs w:val="24"/>
        </w:rPr>
      </w:pPr>
      <w:r w:rsidRPr="00791339">
        <w:rPr>
          <w:rFonts w:ascii="Times New Roman" w:eastAsia="Times New Roman" w:hAnsi="Times New Roman"/>
          <w:b/>
          <w:sz w:val="28"/>
          <w:szCs w:val="24"/>
        </w:rPr>
        <w:t>Your Results:</w:t>
      </w:r>
    </w:p>
    <w:p w14:paraId="0297A3E9" w14:textId="77777777" w:rsidR="00505912" w:rsidRDefault="008C1DB1" w:rsidP="00791339">
      <w:pPr>
        <w:pStyle w:val="Default"/>
        <w:numPr>
          <w:ilvl w:val="0"/>
          <w:numId w:val="4"/>
        </w:numPr>
        <w:ind w:left="990" w:hanging="180"/>
        <w:rPr>
          <w:color w:val="auto"/>
          <w:sz w:val="23"/>
          <w:szCs w:val="23"/>
        </w:rPr>
      </w:pPr>
      <w:r>
        <w:rPr>
          <w:color w:val="auto"/>
          <w:sz w:val="23"/>
          <w:szCs w:val="23"/>
        </w:rPr>
        <w:t>For each water sample r</w:t>
      </w:r>
      <w:r w:rsidR="00505912">
        <w:rPr>
          <w:color w:val="auto"/>
          <w:sz w:val="23"/>
          <w:szCs w:val="23"/>
        </w:rPr>
        <w:t>eport the pH as the average of the ten replicate measurements and the standard deviation.</w:t>
      </w:r>
    </w:p>
    <w:p w14:paraId="0E77E0D0" w14:textId="77777777" w:rsidR="00505912" w:rsidRDefault="00505912" w:rsidP="00791339">
      <w:pPr>
        <w:pStyle w:val="Default"/>
        <w:numPr>
          <w:ilvl w:val="0"/>
          <w:numId w:val="4"/>
        </w:numPr>
        <w:ind w:left="990" w:hanging="180"/>
        <w:rPr>
          <w:color w:val="auto"/>
          <w:sz w:val="23"/>
          <w:szCs w:val="23"/>
        </w:rPr>
      </w:pPr>
      <w:r>
        <w:rPr>
          <w:color w:val="auto"/>
          <w:sz w:val="23"/>
          <w:szCs w:val="23"/>
        </w:rPr>
        <w:t xml:space="preserve">Calculate the buffer capacity for each water sample expressed as mmol HCl/L from each titration and report the average value with the standard deviation. </w:t>
      </w:r>
    </w:p>
    <w:p w14:paraId="27F843C3" w14:textId="77777777" w:rsidR="0073113E" w:rsidRPr="0073113E" w:rsidRDefault="0073113E" w:rsidP="0073113E">
      <w:pPr>
        <w:spacing w:after="0" w:line="240" w:lineRule="auto"/>
        <w:jc w:val="both"/>
        <w:rPr>
          <w:rFonts w:ascii="Times New Roman" w:eastAsia="Times New Roman" w:hAnsi="Times New Roman"/>
          <w:sz w:val="24"/>
          <w:szCs w:val="24"/>
        </w:rPr>
      </w:pPr>
    </w:p>
    <w:p w14:paraId="7A4C6328" w14:textId="77777777" w:rsidR="00C67216" w:rsidRDefault="00C67216" w:rsidP="0073113E">
      <w:pPr>
        <w:spacing w:after="0" w:line="240" w:lineRule="auto"/>
        <w:jc w:val="both"/>
        <w:rPr>
          <w:rFonts w:ascii="Times New Roman" w:eastAsia="Times New Roman" w:hAnsi="Times New Roman"/>
          <w:b/>
          <w:sz w:val="28"/>
          <w:szCs w:val="28"/>
        </w:rPr>
      </w:pPr>
    </w:p>
    <w:p w14:paraId="5F84F522" w14:textId="77777777" w:rsidR="0073113E" w:rsidRPr="00791339" w:rsidRDefault="0073113E" w:rsidP="00791339">
      <w:pPr>
        <w:pStyle w:val="ListParagraph"/>
        <w:numPr>
          <w:ilvl w:val="0"/>
          <w:numId w:val="6"/>
        </w:numPr>
        <w:spacing w:after="0" w:line="240" w:lineRule="auto"/>
        <w:jc w:val="both"/>
        <w:rPr>
          <w:rFonts w:ascii="Times New Roman" w:eastAsia="Times New Roman" w:hAnsi="Times New Roman"/>
          <w:sz w:val="24"/>
          <w:szCs w:val="24"/>
        </w:rPr>
      </w:pPr>
      <w:r w:rsidRPr="00791339">
        <w:rPr>
          <w:rFonts w:ascii="Times New Roman" w:eastAsia="Times New Roman" w:hAnsi="Times New Roman"/>
          <w:b/>
          <w:sz w:val="28"/>
          <w:szCs w:val="28"/>
        </w:rPr>
        <w:t>Lab report guidelines</w:t>
      </w:r>
      <w:r w:rsidRPr="00791339">
        <w:rPr>
          <w:rFonts w:ascii="Times New Roman" w:eastAsia="Times New Roman" w:hAnsi="Times New Roman"/>
          <w:sz w:val="24"/>
          <w:szCs w:val="24"/>
        </w:rPr>
        <w:t>:</w:t>
      </w:r>
    </w:p>
    <w:p w14:paraId="0ABD0015" w14:textId="77777777" w:rsidR="0073113E" w:rsidRPr="0073113E" w:rsidRDefault="0073113E" w:rsidP="0073113E">
      <w:pPr>
        <w:spacing w:after="0" w:line="240" w:lineRule="auto"/>
        <w:jc w:val="both"/>
        <w:rPr>
          <w:rFonts w:ascii="Times New Roman" w:eastAsia="Times New Roman" w:hAnsi="Times New Roman"/>
          <w:sz w:val="24"/>
          <w:szCs w:val="24"/>
        </w:rPr>
      </w:pPr>
    </w:p>
    <w:p w14:paraId="0FB8DA3B" w14:textId="77777777" w:rsidR="0073113E" w:rsidRPr="0073113E" w:rsidRDefault="0073113E" w:rsidP="00791339">
      <w:pPr>
        <w:spacing w:after="0" w:line="240" w:lineRule="auto"/>
        <w:ind w:left="720"/>
        <w:jc w:val="both"/>
        <w:rPr>
          <w:rFonts w:ascii="Times New Roman" w:eastAsia="Times New Roman" w:hAnsi="Times New Roman"/>
          <w:sz w:val="24"/>
          <w:szCs w:val="24"/>
        </w:rPr>
      </w:pPr>
      <w:r w:rsidRPr="0073113E">
        <w:rPr>
          <w:rFonts w:ascii="Times New Roman" w:eastAsia="Times New Roman" w:hAnsi="Times New Roman"/>
          <w:sz w:val="24"/>
          <w:szCs w:val="24"/>
        </w:rPr>
        <w:t>The lab report should include the following sections:</w:t>
      </w:r>
    </w:p>
    <w:p w14:paraId="4198D08A" w14:textId="77777777" w:rsidR="0073113E" w:rsidRPr="0073113E" w:rsidRDefault="0073113E" w:rsidP="00791339">
      <w:pPr>
        <w:spacing w:after="0" w:line="240" w:lineRule="auto"/>
        <w:ind w:left="720"/>
        <w:jc w:val="both"/>
        <w:rPr>
          <w:rFonts w:ascii="Times New Roman" w:eastAsia="Times New Roman" w:hAnsi="Times New Roman"/>
          <w:sz w:val="24"/>
          <w:szCs w:val="24"/>
        </w:rPr>
      </w:pPr>
    </w:p>
    <w:p w14:paraId="1E85266F" w14:textId="77777777" w:rsidR="0073113E" w:rsidRPr="0073113E" w:rsidRDefault="0073113E" w:rsidP="00791339">
      <w:pPr>
        <w:spacing w:after="0" w:line="240" w:lineRule="auto"/>
        <w:ind w:left="720"/>
        <w:jc w:val="both"/>
        <w:rPr>
          <w:rFonts w:ascii="Times New Roman" w:eastAsia="Times New Roman" w:hAnsi="Times New Roman"/>
          <w:sz w:val="24"/>
          <w:szCs w:val="24"/>
        </w:rPr>
      </w:pPr>
      <w:r w:rsidRPr="0073113E">
        <w:rPr>
          <w:rFonts w:ascii="Times New Roman" w:eastAsia="Times New Roman" w:hAnsi="Times New Roman"/>
          <w:b/>
          <w:sz w:val="24"/>
          <w:szCs w:val="24"/>
        </w:rPr>
        <w:t>Introduction</w:t>
      </w:r>
      <w:r w:rsidR="00C67216">
        <w:rPr>
          <w:rFonts w:ascii="Times New Roman" w:eastAsia="Times New Roman" w:hAnsi="Times New Roman"/>
          <w:sz w:val="24"/>
          <w:szCs w:val="24"/>
        </w:rPr>
        <w:t xml:space="preserve"> – E</w:t>
      </w:r>
      <w:r w:rsidRPr="0073113E">
        <w:rPr>
          <w:rFonts w:ascii="Times New Roman" w:eastAsia="Times New Roman" w:hAnsi="Times New Roman"/>
          <w:sz w:val="24"/>
          <w:szCs w:val="24"/>
        </w:rPr>
        <w:t>xplain the significance of water</w:t>
      </w:r>
      <w:r w:rsidR="00505912">
        <w:rPr>
          <w:rFonts w:ascii="Times New Roman" w:eastAsia="Times New Roman" w:hAnsi="Times New Roman"/>
          <w:sz w:val="24"/>
          <w:szCs w:val="24"/>
        </w:rPr>
        <w:t xml:space="preserve"> buffer capacity</w:t>
      </w:r>
      <w:r w:rsidRPr="0073113E">
        <w:rPr>
          <w:rFonts w:ascii="Times New Roman" w:eastAsia="Times New Roman" w:hAnsi="Times New Roman"/>
          <w:sz w:val="24"/>
          <w:szCs w:val="24"/>
        </w:rPr>
        <w:t>.  Why</w:t>
      </w:r>
      <w:r w:rsidR="005E370E">
        <w:rPr>
          <w:rFonts w:ascii="Times New Roman" w:eastAsia="Times New Roman" w:hAnsi="Times New Roman"/>
          <w:sz w:val="24"/>
          <w:szCs w:val="24"/>
        </w:rPr>
        <w:t xml:space="preserve"> is it important to measure the buffer capacity for an open waterbody such as a pond?  Where does the ‘buffer capacity’ originate from?  You may want to discuss buffer capacity in light of the Grande Ronde Valley soil composition.</w:t>
      </w:r>
    </w:p>
    <w:p w14:paraId="7520442B" w14:textId="77777777" w:rsidR="0073113E" w:rsidRPr="0073113E" w:rsidRDefault="0073113E" w:rsidP="00791339">
      <w:pPr>
        <w:spacing w:after="0" w:line="240" w:lineRule="auto"/>
        <w:ind w:left="720"/>
        <w:jc w:val="both"/>
        <w:rPr>
          <w:rFonts w:ascii="Times New Roman" w:eastAsia="Times New Roman" w:hAnsi="Times New Roman"/>
          <w:sz w:val="24"/>
          <w:szCs w:val="24"/>
        </w:rPr>
      </w:pPr>
    </w:p>
    <w:p w14:paraId="71E40946" w14:textId="77777777" w:rsidR="0073113E" w:rsidRPr="0073113E" w:rsidRDefault="0073113E" w:rsidP="00791339">
      <w:pPr>
        <w:spacing w:after="0" w:line="240" w:lineRule="auto"/>
        <w:ind w:left="720"/>
        <w:jc w:val="both"/>
        <w:rPr>
          <w:rFonts w:ascii="Times New Roman" w:eastAsia="Times New Roman" w:hAnsi="Times New Roman"/>
          <w:sz w:val="24"/>
          <w:szCs w:val="24"/>
        </w:rPr>
      </w:pPr>
      <w:r w:rsidRPr="0073113E">
        <w:rPr>
          <w:rFonts w:ascii="Times New Roman" w:eastAsia="Times New Roman" w:hAnsi="Times New Roman"/>
          <w:b/>
          <w:sz w:val="24"/>
          <w:szCs w:val="24"/>
        </w:rPr>
        <w:t>Procedure</w:t>
      </w:r>
      <w:r w:rsidR="00C67216">
        <w:rPr>
          <w:rFonts w:ascii="Times New Roman" w:eastAsia="Times New Roman" w:hAnsi="Times New Roman"/>
          <w:sz w:val="24"/>
          <w:szCs w:val="24"/>
        </w:rPr>
        <w:t xml:space="preserve"> – B</w:t>
      </w:r>
      <w:r w:rsidRPr="0073113E">
        <w:rPr>
          <w:rFonts w:ascii="Times New Roman" w:eastAsia="Times New Roman" w:hAnsi="Times New Roman"/>
          <w:sz w:val="24"/>
          <w:szCs w:val="24"/>
        </w:rPr>
        <w:t>riefly summarize the steps you would have taken if you had conducted this experiment in a laboratory setting.</w:t>
      </w:r>
    </w:p>
    <w:p w14:paraId="5444B2BF" w14:textId="77777777" w:rsidR="0073113E" w:rsidRPr="0073113E" w:rsidRDefault="0073113E" w:rsidP="00791339">
      <w:pPr>
        <w:spacing w:after="0" w:line="240" w:lineRule="auto"/>
        <w:ind w:left="720"/>
        <w:jc w:val="both"/>
        <w:rPr>
          <w:rFonts w:ascii="Times New Roman" w:eastAsia="Times New Roman" w:hAnsi="Times New Roman"/>
          <w:sz w:val="24"/>
          <w:szCs w:val="24"/>
        </w:rPr>
      </w:pPr>
    </w:p>
    <w:p w14:paraId="6A8A2E03" w14:textId="77777777" w:rsidR="0073113E" w:rsidRPr="0073113E" w:rsidRDefault="0073113E" w:rsidP="00791339">
      <w:pPr>
        <w:spacing w:after="0" w:line="240" w:lineRule="auto"/>
        <w:ind w:left="720"/>
        <w:jc w:val="both"/>
        <w:rPr>
          <w:rFonts w:ascii="Times New Roman" w:eastAsia="Times New Roman" w:hAnsi="Times New Roman"/>
          <w:sz w:val="24"/>
          <w:szCs w:val="24"/>
        </w:rPr>
      </w:pPr>
      <w:r w:rsidRPr="0073113E">
        <w:rPr>
          <w:rFonts w:ascii="Times New Roman" w:eastAsia="Times New Roman" w:hAnsi="Times New Roman"/>
          <w:b/>
          <w:sz w:val="24"/>
          <w:szCs w:val="24"/>
        </w:rPr>
        <w:t>Results</w:t>
      </w:r>
      <w:r w:rsidRPr="0073113E">
        <w:rPr>
          <w:rFonts w:ascii="Times New Roman" w:eastAsia="Times New Roman" w:hAnsi="Times New Roman"/>
          <w:sz w:val="24"/>
          <w:szCs w:val="24"/>
        </w:rPr>
        <w:t xml:space="preserve"> – </w:t>
      </w:r>
      <w:r w:rsidR="005E370E">
        <w:rPr>
          <w:rFonts w:ascii="Times New Roman" w:eastAsia="Times New Roman" w:hAnsi="Times New Roman"/>
          <w:sz w:val="24"/>
          <w:szCs w:val="24"/>
        </w:rPr>
        <w:t>Calculate the buffer capacity from each titration and express the final result as average and standard deviation.  P</w:t>
      </w:r>
      <w:r w:rsidRPr="0073113E">
        <w:rPr>
          <w:rFonts w:ascii="Times New Roman" w:eastAsia="Times New Roman" w:hAnsi="Times New Roman"/>
          <w:sz w:val="24"/>
          <w:szCs w:val="24"/>
        </w:rPr>
        <w:t xml:space="preserve">repare a table summarizing the </w:t>
      </w:r>
      <w:r w:rsidR="005E370E">
        <w:rPr>
          <w:rFonts w:ascii="Times New Roman" w:eastAsia="Times New Roman" w:hAnsi="Times New Roman"/>
          <w:sz w:val="24"/>
          <w:szCs w:val="24"/>
        </w:rPr>
        <w:t>buffer capacity and pH values observed at each of t</w:t>
      </w:r>
      <w:r w:rsidRPr="0073113E">
        <w:rPr>
          <w:rFonts w:ascii="Times New Roman" w:eastAsia="Times New Roman" w:hAnsi="Times New Roman"/>
          <w:sz w:val="24"/>
          <w:szCs w:val="24"/>
        </w:rPr>
        <w:t>hree ponds.</w:t>
      </w:r>
    </w:p>
    <w:p w14:paraId="5214271E" w14:textId="77777777" w:rsidR="0073113E" w:rsidRPr="0073113E" w:rsidRDefault="0073113E" w:rsidP="00791339">
      <w:pPr>
        <w:pStyle w:val="CM12"/>
        <w:spacing w:before="240" w:line="276" w:lineRule="atLeast"/>
        <w:ind w:left="720"/>
        <w:rPr>
          <w:rFonts w:eastAsia="Times New Roman"/>
        </w:rPr>
      </w:pPr>
      <w:r w:rsidRPr="0073113E">
        <w:rPr>
          <w:rFonts w:eastAsia="Times New Roman"/>
          <w:b/>
        </w:rPr>
        <w:t>Discussion</w:t>
      </w:r>
      <w:r w:rsidR="00111097">
        <w:rPr>
          <w:rFonts w:eastAsia="Times New Roman"/>
        </w:rPr>
        <w:t xml:space="preserve"> – </w:t>
      </w:r>
      <w:r w:rsidR="00111097" w:rsidRPr="00111097">
        <w:rPr>
          <w:rFonts w:eastAsia="Times New Roman"/>
        </w:rPr>
        <w:t>Discuss the meaning of buffer capacity measurement.  Do your water sample</w:t>
      </w:r>
      <w:r w:rsidR="00111097">
        <w:rPr>
          <w:rFonts w:eastAsia="Times New Roman"/>
        </w:rPr>
        <w:t>s</w:t>
      </w:r>
      <w:r w:rsidR="00111097" w:rsidRPr="00111097">
        <w:rPr>
          <w:rFonts w:eastAsia="Times New Roman"/>
        </w:rPr>
        <w:t xml:space="preserve"> have high or low buffer capacity?  Typical values range from 0.05 to 2 mmol (HCl)/L.   </w:t>
      </w:r>
      <w:r w:rsidR="00111097">
        <w:rPr>
          <w:rFonts w:eastAsia="Times New Roman"/>
        </w:rPr>
        <w:t>D</w:t>
      </w:r>
      <w:r w:rsidRPr="0073113E">
        <w:rPr>
          <w:rFonts w:eastAsia="Times New Roman"/>
        </w:rPr>
        <w:t xml:space="preserve">iscuss any trends you observe in the data.  Are there large differences in </w:t>
      </w:r>
      <w:r w:rsidR="005E370E">
        <w:rPr>
          <w:rFonts w:eastAsia="Times New Roman"/>
        </w:rPr>
        <w:t xml:space="preserve">pH and buffer capacity </w:t>
      </w:r>
      <w:r w:rsidRPr="0073113E">
        <w:rPr>
          <w:rFonts w:eastAsia="Times New Roman"/>
        </w:rPr>
        <w:t xml:space="preserve">across the three ponds? </w:t>
      </w:r>
      <w:r w:rsidR="005E370E">
        <w:rPr>
          <w:sz w:val="23"/>
          <w:szCs w:val="23"/>
        </w:rPr>
        <w:t xml:space="preserve">Is the pH indicative of the soil chemistry in the Grande Ronde Valley?  </w:t>
      </w:r>
      <w:r w:rsidRPr="0073113E">
        <w:rPr>
          <w:rFonts w:eastAsia="Times New Roman"/>
        </w:rPr>
        <w:t>What sources of errors could limit the accuracy and reproducibility of these measurements?</w:t>
      </w:r>
    </w:p>
    <w:p w14:paraId="6A2D97AB" w14:textId="77777777" w:rsidR="0073113E" w:rsidRPr="0073113E" w:rsidRDefault="0073113E" w:rsidP="00791339">
      <w:pPr>
        <w:spacing w:after="0" w:line="240" w:lineRule="auto"/>
        <w:ind w:left="720"/>
        <w:jc w:val="both"/>
        <w:rPr>
          <w:rFonts w:ascii="Times New Roman" w:eastAsia="Times New Roman" w:hAnsi="Times New Roman"/>
          <w:sz w:val="24"/>
          <w:szCs w:val="24"/>
        </w:rPr>
      </w:pPr>
    </w:p>
    <w:p w14:paraId="722058EE" w14:textId="77777777" w:rsidR="0073113E" w:rsidRPr="0073113E" w:rsidRDefault="0073113E" w:rsidP="00791339">
      <w:pPr>
        <w:ind w:left="720"/>
        <w:jc w:val="both"/>
      </w:pPr>
      <w:r w:rsidRPr="0073113E">
        <w:rPr>
          <w:rFonts w:ascii="Times New Roman" w:eastAsia="Times New Roman" w:hAnsi="Times New Roman"/>
          <w:b/>
          <w:sz w:val="24"/>
          <w:szCs w:val="24"/>
        </w:rPr>
        <w:t>Conclusio</w:t>
      </w:r>
      <w:r w:rsidRPr="0073113E">
        <w:rPr>
          <w:rFonts w:ascii="Times New Roman" w:eastAsia="Times New Roman" w:hAnsi="Times New Roman"/>
          <w:sz w:val="24"/>
          <w:szCs w:val="24"/>
        </w:rPr>
        <w:t xml:space="preserve">n – </w:t>
      </w:r>
      <w:r w:rsidR="00111097">
        <w:rPr>
          <w:rFonts w:ascii="Times New Roman" w:eastAsia="Times New Roman" w:hAnsi="Times New Roman"/>
          <w:sz w:val="24"/>
          <w:szCs w:val="24"/>
        </w:rPr>
        <w:t>B</w:t>
      </w:r>
      <w:r w:rsidRPr="0073113E">
        <w:rPr>
          <w:rFonts w:ascii="Times New Roman" w:eastAsia="Times New Roman" w:hAnsi="Times New Roman"/>
          <w:sz w:val="24"/>
          <w:szCs w:val="24"/>
        </w:rPr>
        <w:t>riefly summarize your findings.</w:t>
      </w:r>
    </w:p>
    <w:p w14:paraId="5E008C2F" w14:textId="77777777" w:rsidR="0073113E" w:rsidRPr="0073113E" w:rsidRDefault="0073113E" w:rsidP="00791339">
      <w:pPr>
        <w:spacing w:after="0" w:line="240" w:lineRule="auto"/>
        <w:ind w:left="720"/>
        <w:jc w:val="both"/>
        <w:rPr>
          <w:rFonts w:ascii="Times New Roman" w:eastAsia="Times New Roman" w:hAnsi="Times New Roman"/>
          <w:sz w:val="24"/>
          <w:szCs w:val="24"/>
        </w:rPr>
      </w:pPr>
      <w:r w:rsidRPr="0073113E">
        <w:rPr>
          <w:rFonts w:ascii="Times New Roman" w:eastAsia="Times New Roman" w:hAnsi="Times New Roman"/>
          <w:b/>
          <w:sz w:val="24"/>
          <w:szCs w:val="24"/>
        </w:rPr>
        <w:t>References</w:t>
      </w:r>
      <w:r w:rsidR="00EE3667">
        <w:rPr>
          <w:rFonts w:ascii="Times New Roman" w:eastAsia="Times New Roman" w:hAnsi="Times New Roman"/>
          <w:sz w:val="24"/>
          <w:szCs w:val="24"/>
        </w:rPr>
        <w:t xml:space="preserve"> – C</w:t>
      </w:r>
      <w:r w:rsidRPr="0073113E">
        <w:rPr>
          <w:rFonts w:ascii="Times New Roman" w:eastAsia="Times New Roman" w:hAnsi="Times New Roman"/>
          <w:sz w:val="24"/>
          <w:szCs w:val="24"/>
        </w:rPr>
        <w:t>ite any references you used to write this report.  References should follow APA style.</w:t>
      </w:r>
    </w:p>
    <w:p w14:paraId="560ECC4D" w14:textId="77777777" w:rsidR="0073113E" w:rsidRPr="0073113E" w:rsidRDefault="0073113E" w:rsidP="0073113E">
      <w:pPr>
        <w:spacing w:after="0" w:line="240" w:lineRule="auto"/>
        <w:jc w:val="both"/>
        <w:rPr>
          <w:rFonts w:ascii="Times New Roman" w:eastAsia="Times New Roman" w:hAnsi="Times New Roman"/>
          <w:sz w:val="24"/>
          <w:szCs w:val="24"/>
        </w:rPr>
      </w:pPr>
    </w:p>
    <w:p w14:paraId="10C08F06" w14:textId="77777777" w:rsidR="0073113E" w:rsidRPr="0073113E" w:rsidRDefault="0073113E" w:rsidP="00791339">
      <w:pPr>
        <w:spacing w:after="0" w:line="240" w:lineRule="auto"/>
        <w:ind w:firstLine="720"/>
        <w:jc w:val="both"/>
        <w:rPr>
          <w:rFonts w:ascii="Times New Roman" w:eastAsia="Times New Roman" w:hAnsi="Times New Roman"/>
          <w:sz w:val="24"/>
          <w:szCs w:val="24"/>
        </w:rPr>
      </w:pPr>
      <w:r w:rsidRPr="0073113E">
        <w:rPr>
          <w:rFonts w:ascii="Times New Roman" w:eastAsia="Times New Roman" w:hAnsi="Times New Roman"/>
          <w:sz w:val="24"/>
          <w:szCs w:val="24"/>
        </w:rPr>
        <w:t>A.C. 4/</w:t>
      </w:r>
      <w:r w:rsidR="00505912">
        <w:rPr>
          <w:rFonts w:ascii="Times New Roman" w:eastAsia="Times New Roman" w:hAnsi="Times New Roman"/>
          <w:sz w:val="24"/>
          <w:szCs w:val="24"/>
        </w:rPr>
        <w:t>30</w:t>
      </w:r>
      <w:r w:rsidRPr="0073113E">
        <w:rPr>
          <w:rFonts w:ascii="Times New Roman" w:eastAsia="Times New Roman" w:hAnsi="Times New Roman"/>
          <w:sz w:val="24"/>
          <w:szCs w:val="24"/>
        </w:rPr>
        <w:t>/2020</w:t>
      </w:r>
    </w:p>
    <w:p w14:paraId="463BA5FB" w14:textId="77777777" w:rsidR="00111097" w:rsidRDefault="00111097" w:rsidP="00E2407F">
      <w:pPr>
        <w:pStyle w:val="CM12"/>
        <w:spacing w:line="276" w:lineRule="atLeast"/>
        <w:rPr>
          <w:b/>
          <w:bCs/>
          <w:sz w:val="23"/>
          <w:szCs w:val="23"/>
        </w:rPr>
      </w:pPr>
    </w:p>
    <w:p w14:paraId="795B6EFD" w14:textId="77777777" w:rsidR="00791339" w:rsidRDefault="00791339" w:rsidP="00E2407F">
      <w:pPr>
        <w:pStyle w:val="CM12"/>
        <w:spacing w:line="276" w:lineRule="atLeast"/>
        <w:rPr>
          <w:b/>
          <w:bCs/>
          <w:sz w:val="23"/>
          <w:szCs w:val="23"/>
        </w:rPr>
      </w:pPr>
    </w:p>
    <w:p w14:paraId="43BDD3D3" w14:textId="77777777" w:rsidR="00791339" w:rsidRPr="00791339" w:rsidRDefault="00791339" w:rsidP="00791339">
      <w:pPr>
        <w:pStyle w:val="Default"/>
      </w:pPr>
    </w:p>
    <w:p w14:paraId="64741F7D" w14:textId="77777777" w:rsidR="00E2407F" w:rsidRDefault="00E2407F" w:rsidP="00E2407F">
      <w:pPr>
        <w:pStyle w:val="CM12"/>
        <w:spacing w:line="276" w:lineRule="atLeast"/>
        <w:rPr>
          <w:sz w:val="23"/>
          <w:szCs w:val="23"/>
        </w:rPr>
      </w:pPr>
      <w:r>
        <w:rPr>
          <w:b/>
          <w:bCs/>
          <w:sz w:val="23"/>
          <w:szCs w:val="23"/>
        </w:rPr>
        <w:t xml:space="preserve">References </w:t>
      </w:r>
    </w:p>
    <w:p w14:paraId="55E8F672" w14:textId="77777777" w:rsidR="00E2407F" w:rsidRPr="00C56617" w:rsidRDefault="00E2407F" w:rsidP="00791339">
      <w:pPr>
        <w:keepLines/>
        <w:spacing w:before="120" w:after="0"/>
        <w:ind w:left="720"/>
        <w:rPr>
          <w:rFonts w:ascii="Times New Roman" w:hAnsi="Times New Roman"/>
        </w:rPr>
      </w:pPr>
      <w:r w:rsidRPr="00C56617">
        <w:rPr>
          <w:rFonts w:ascii="Times New Roman" w:hAnsi="Times New Roman"/>
        </w:rPr>
        <w:t>“Analytical Chemistry 2.0” by David Harvey</w:t>
      </w:r>
    </w:p>
    <w:p w14:paraId="65434CCD" w14:textId="77777777" w:rsidR="00E2407F" w:rsidRDefault="00F35F82" w:rsidP="00791339">
      <w:pPr>
        <w:keepLines/>
        <w:ind w:left="720"/>
      </w:pPr>
      <w:hyperlink r:id="rId11" w:history="1">
        <w:r w:rsidR="00E2407F" w:rsidRPr="00B17C5F">
          <w:rPr>
            <w:rStyle w:val="Hyperlink"/>
          </w:rPr>
          <w:t>http://www.asdlib.org/onlineArticles/ecourseware/Analytical%20Chemistry%202.0/Welcome.html</w:t>
        </w:r>
      </w:hyperlink>
    </w:p>
    <w:p w14:paraId="61E6490F" w14:textId="77777777" w:rsidR="00E2407F" w:rsidRPr="00C56617" w:rsidRDefault="00E2407F" w:rsidP="00791339">
      <w:pPr>
        <w:ind w:left="720"/>
        <w:rPr>
          <w:rStyle w:val="HTMLCite"/>
          <w:rFonts w:ascii="Times New Roman" w:hAnsi="Times New Roman"/>
          <w:i w:val="0"/>
          <w:sz w:val="24"/>
          <w:szCs w:val="24"/>
        </w:rPr>
      </w:pPr>
      <w:r w:rsidRPr="00C56617">
        <w:rPr>
          <w:rStyle w:val="HTMLCite"/>
          <w:rFonts w:ascii="Times New Roman" w:hAnsi="Times New Roman"/>
          <w:i w:val="0"/>
        </w:rPr>
        <w:t>pH</w:t>
      </w:r>
      <w:r>
        <w:rPr>
          <w:rStyle w:val="HTMLCite"/>
          <w:i w:val="0"/>
        </w:rPr>
        <w:t xml:space="preserve"> - </w:t>
      </w:r>
      <w:hyperlink r:id="rId12" w:history="1">
        <w:r w:rsidR="00C56617" w:rsidRPr="00C56617">
          <w:rPr>
            <w:rStyle w:val="Hyperlink"/>
            <w:rFonts w:ascii="Times New Roman" w:hAnsi="Times New Roman"/>
            <w:sz w:val="24"/>
            <w:szCs w:val="24"/>
            <w:shd w:val="clear" w:color="auto" w:fill="FFFFFF"/>
          </w:rPr>
          <w:t>https://www.epa.gov/sites/production/files/2015-06/documents/stream.pdf</w:t>
        </w:r>
      </w:hyperlink>
    </w:p>
    <w:sectPr w:rsidR="00E2407F" w:rsidRPr="00C56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C101F"/>
    <w:multiLevelType w:val="hybridMultilevel"/>
    <w:tmpl w:val="762CE3F2"/>
    <w:lvl w:ilvl="0" w:tplc="FFFFFFFF">
      <w:start w:val="1"/>
      <w:numFmt w:val="bullet"/>
      <w:lvlText w:val="•"/>
      <w:lvlJc w:val="left"/>
      <w:pPr>
        <w:ind w:left="2790" w:hanging="720"/>
      </w:pPr>
      <w:rPr>
        <w:rFonts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 w15:restartNumberingAfterBreak="0">
    <w:nsid w:val="26C752BF"/>
    <w:multiLevelType w:val="hybridMultilevel"/>
    <w:tmpl w:val="E91A4346"/>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84E68F0"/>
    <w:multiLevelType w:val="hybridMultilevel"/>
    <w:tmpl w:val="98B4981A"/>
    <w:lvl w:ilvl="0" w:tplc="FD1812F4">
      <w:numFmt w:val="bullet"/>
      <w:lvlText w:val=""/>
      <w:lvlJc w:val="left"/>
      <w:pPr>
        <w:ind w:left="1440" w:hanging="720"/>
      </w:pPr>
      <w:rPr>
        <w:rFonts w:ascii="Symbol" w:eastAsiaTheme="minorEastAsia" w:hAnsi="Symbol"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8EC7243"/>
    <w:multiLevelType w:val="hybridMultilevel"/>
    <w:tmpl w:val="56CADA42"/>
    <w:lvl w:ilvl="0" w:tplc="D14841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DC86040"/>
    <w:multiLevelType w:val="hybridMultilevel"/>
    <w:tmpl w:val="FCAADB38"/>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7DFD343C"/>
    <w:multiLevelType w:val="hybridMultilevel"/>
    <w:tmpl w:val="FD9ABB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zNzI3MjU2sDQyNjRQ0lEKTi0uzszPAykwrAUAXruMfiwAAAA="/>
  </w:docVars>
  <w:rsids>
    <w:rsidRoot w:val="006242C5"/>
    <w:rsid w:val="00097947"/>
    <w:rsid w:val="00111097"/>
    <w:rsid w:val="00127B05"/>
    <w:rsid w:val="00133A48"/>
    <w:rsid w:val="00133C8A"/>
    <w:rsid w:val="003641C3"/>
    <w:rsid w:val="00366F4C"/>
    <w:rsid w:val="003D1CA7"/>
    <w:rsid w:val="004D165A"/>
    <w:rsid w:val="004D5B1B"/>
    <w:rsid w:val="00505912"/>
    <w:rsid w:val="005612E6"/>
    <w:rsid w:val="005B1A39"/>
    <w:rsid w:val="005C75CC"/>
    <w:rsid w:val="005E370E"/>
    <w:rsid w:val="006242C5"/>
    <w:rsid w:val="006C69A3"/>
    <w:rsid w:val="00702ADE"/>
    <w:rsid w:val="0073113E"/>
    <w:rsid w:val="00791339"/>
    <w:rsid w:val="00795CFC"/>
    <w:rsid w:val="007E1968"/>
    <w:rsid w:val="007E7201"/>
    <w:rsid w:val="00894D09"/>
    <w:rsid w:val="008C1DB1"/>
    <w:rsid w:val="00904866"/>
    <w:rsid w:val="009E31AF"/>
    <w:rsid w:val="00A420C7"/>
    <w:rsid w:val="00A5234A"/>
    <w:rsid w:val="00AF754A"/>
    <w:rsid w:val="00C06D65"/>
    <w:rsid w:val="00C56617"/>
    <w:rsid w:val="00C67216"/>
    <w:rsid w:val="00C87C29"/>
    <w:rsid w:val="00CF7A84"/>
    <w:rsid w:val="00D72CE9"/>
    <w:rsid w:val="00D93169"/>
    <w:rsid w:val="00DB7819"/>
    <w:rsid w:val="00E2407F"/>
    <w:rsid w:val="00E670C9"/>
    <w:rsid w:val="00EE3667"/>
    <w:rsid w:val="00EE43CB"/>
    <w:rsid w:val="00F35F82"/>
    <w:rsid w:val="00FD6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024B8"/>
  <w15:docId w15:val="{5B41A733-4AB9-4980-990E-0FA81499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2C5"/>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42C5"/>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2">
    <w:name w:val="CM12"/>
    <w:basedOn w:val="Default"/>
    <w:next w:val="Default"/>
    <w:uiPriority w:val="99"/>
    <w:rsid w:val="006242C5"/>
    <w:rPr>
      <w:color w:val="auto"/>
    </w:rPr>
  </w:style>
  <w:style w:type="paragraph" w:customStyle="1" w:styleId="CM13">
    <w:name w:val="CM13"/>
    <w:basedOn w:val="Default"/>
    <w:next w:val="Default"/>
    <w:uiPriority w:val="99"/>
    <w:rsid w:val="006242C5"/>
    <w:rPr>
      <w:color w:val="auto"/>
    </w:rPr>
  </w:style>
  <w:style w:type="paragraph" w:customStyle="1" w:styleId="CM15">
    <w:name w:val="CM15"/>
    <w:basedOn w:val="Default"/>
    <w:next w:val="Default"/>
    <w:uiPriority w:val="99"/>
    <w:rsid w:val="006242C5"/>
    <w:rPr>
      <w:color w:val="auto"/>
    </w:rPr>
  </w:style>
  <w:style w:type="paragraph" w:customStyle="1" w:styleId="CM5">
    <w:name w:val="CM5"/>
    <w:basedOn w:val="Default"/>
    <w:next w:val="Default"/>
    <w:uiPriority w:val="99"/>
    <w:rsid w:val="006242C5"/>
    <w:rPr>
      <w:color w:val="auto"/>
    </w:rPr>
  </w:style>
  <w:style w:type="paragraph" w:styleId="BalloonText">
    <w:name w:val="Balloon Text"/>
    <w:basedOn w:val="Normal"/>
    <w:link w:val="BalloonTextChar"/>
    <w:uiPriority w:val="99"/>
    <w:semiHidden/>
    <w:unhideWhenUsed/>
    <w:rsid w:val="006242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2C5"/>
    <w:rPr>
      <w:rFonts w:ascii="Tahoma" w:eastAsiaTheme="minorEastAsia" w:hAnsi="Tahoma" w:cs="Tahoma"/>
      <w:sz w:val="16"/>
      <w:szCs w:val="16"/>
    </w:rPr>
  </w:style>
  <w:style w:type="paragraph" w:customStyle="1" w:styleId="CM1">
    <w:name w:val="CM1"/>
    <w:basedOn w:val="Default"/>
    <w:next w:val="Default"/>
    <w:uiPriority w:val="99"/>
    <w:rsid w:val="005C75CC"/>
    <w:rPr>
      <w:color w:val="auto"/>
    </w:rPr>
  </w:style>
  <w:style w:type="paragraph" w:customStyle="1" w:styleId="CM11">
    <w:name w:val="CM11"/>
    <w:basedOn w:val="Default"/>
    <w:next w:val="Default"/>
    <w:uiPriority w:val="99"/>
    <w:rsid w:val="005C75CC"/>
    <w:rPr>
      <w:color w:val="auto"/>
    </w:rPr>
  </w:style>
  <w:style w:type="paragraph" w:customStyle="1" w:styleId="CM8">
    <w:name w:val="CM8"/>
    <w:basedOn w:val="Default"/>
    <w:next w:val="Default"/>
    <w:uiPriority w:val="99"/>
    <w:rsid w:val="00904866"/>
    <w:pPr>
      <w:spacing w:line="276" w:lineRule="atLeast"/>
    </w:pPr>
    <w:rPr>
      <w:color w:val="auto"/>
    </w:rPr>
  </w:style>
  <w:style w:type="paragraph" w:customStyle="1" w:styleId="CM9">
    <w:name w:val="CM9"/>
    <w:basedOn w:val="Default"/>
    <w:next w:val="Default"/>
    <w:uiPriority w:val="99"/>
    <w:rsid w:val="00904866"/>
    <w:pPr>
      <w:spacing w:line="276" w:lineRule="atLeast"/>
    </w:pPr>
    <w:rPr>
      <w:color w:val="auto"/>
    </w:rPr>
  </w:style>
  <w:style w:type="character" w:styleId="HTMLCite">
    <w:name w:val="HTML Cite"/>
    <w:basedOn w:val="DefaultParagraphFont"/>
    <w:uiPriority w:val="99"/>
    <w:semiHidden/>
    <w:unhideWhenUsed/>
    <w:rsid w:val="00E2407F"/>
    <w:rPr>
      <w:i/>
      <w:iCs/>
    </w:rPr>
  </w:style>
  <w:style w:type="character" w:styleId="Hyperlink">
    <w:name w:val="Hyperlink"/>
    <w:basedOn w:val="DefaultParagraphFont"/>
    <w:uiPriority w:val="99"/>
    <w:unhideWhenUsed/>
    <w:rsid w:val="00E2407F"/>
    <w:rPr>
      <w:color w:val="0000FF" w:themeColor="hyperlink"/>
      <w:u w:val="single"/>
    </w:rPr>
  </w:style>
  <w:style w:type="character" w:styleId="FollowedHyperlink">
    <w:name w:val="FollowedHyperlink"/>
    <w:basedOn w:val="DefaultParagraphFont"/>
    <w:uiPriority w:val="99"/>
    <w:semiHidden/>
    <w:unhideWhenUsed/>
    <w:rsid w:val="00111097"/>
    <w:rPr>
      <w:color w:val="800080" w:themeColor="followedHyperlink"/>
      <w:u w:val="single"/>
    </w:rPr>
  </w:style>
  <w:style w:type="character" w:customStyle="1" w:styleId="screenreader-only">
    <w:name w:val="screenreader-only"/>
    <w:basedOn w:val="DefaultParagraphFont"/>
    <w:rsid w:val="00C56617"/>
  </w:style>
  <w:style w:type="paragraph" w:styleId="ListParagraph">
    <w:name w:val="List Paragraph"/>
    <w:basedOn w:val="Normal"/>
    <w:uiPriority w:val="34"/>
    <w:qFormat/>
    <w:rsid w:val="00133C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7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pa.gov/sites/production/files/2015-06/documents/stream.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sdlib.org/onlineArticles/ecourseware/Analytical%20Chemistry%202.0/Welcome.html" TargetMode="External"/><Relationship Id="rId5" Type="http://schemas.openxmlformats.org/officeDocument/2006/relationships/styles" Target="styles.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A69DF9A324541ACDEBCA2BCCC7BF4" ma:contentTypeVersion="15" ma:contentTypeDescription="Create a new document." ma:contentTypeScope="" ma:versionID="4fb9bcea9ce79ed82380824cd705cc6e">
  <xsd:schema xmlns:xsd="http://www.w3.org/2001/XMLSchema" xmlns:xs="http://www.w3.org/2001/XMLSchema" xmlns:p="http://schemas.microsoft.com/office/2006/metadata/properties" xmlns:ns1="http://schemas.microsoft.com/sharepoint/v3" xmlns:ns3="c3e0282e-95a3-4c91-b1c8-94f7ae88bcc8" xmlns:ns4="7750b5af-d24e-4e4b-a033-09b4e73774d4" targetNamespace="http://schemas.microsoft.com/office/2006/metadata/properties" ma:root="true" ma:fieldsID="d8332be31a998043fe3ba70da824edd3" ns1:_="" ns3:_="" ns4:_="">
    <xsd:import namespace="http://schemas.microsoft.com/sharepoint/v3"/>
    <xsd:import namespace="c3e0282e-95a3-4c91-b1c8-94f7ae88bcc8"/>
    <xsd:import namespace="7750b5af-d24e-4e4b-a033-09b4e73774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0282e-95a3-4c91-b1c8-94f7ae88bc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0b5af-d24e-4e4b-a033-09b4e73774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B3D33B1-6387-4A31-B03E-ACDC659F8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e0282e-95a3-4c91-b1c8-94f7ae88bcc8"/>
    <ds:schemaRef ds:uri="7750b5af-d24e-4e4b-a033-09b4e7377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FEF6C-26B4-49CF-A0D8-514A29C9E3A2}">
  <ds:schemaRefs>
    <ds:schemaRef ds:uri="http://schemas.microsoft.com/sharepoint/v3/contenttype/forms"/>
  </ds:schemaRefs>
</ds:datastoreItem>
</file>

<file path=customXml/itemProps3.xml><?xml version="1.0" encoding="utf-8"?>
<ds:datastoreItem xmlns:ds="http://schemas.openxmlformats.org/officeDocument/2006/customXml" ds:itemID="{FE7D610C-C4B8-41A9-B939-8018F0BCDCD1}">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c3e0282e-95a3-4c91-b1c8-94f7ae88bcc8"/>
    <ds:schemaRef ds:uri="7750b5af-d24e-4e4b-a033-09b4e73774d4"/>
    <ds:schemaRef ds:uri="http://purl.org/dc/elements/1.1/"/>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Blankson, Gifty</cp:lastModifiedBy>
  <cp:revision>3</cp:revision>
  <cp:lastPrinted>2016-04-19T18:36:00Z</cp:lastPrinted>
  <dcterms:created xsi:type="dcterms:W3CDTF">2020-07-20T06:16:00Z</dcterms:created>
  <dcterms:modified xsi:type="dcterms:W3CDTF">2020-07-20T06:29:00Z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0x0101006FCA69DF9A324541ACDEBCA2BCCC7BF4</vt:lpwstr>
  </property>
</Properties>
</file>