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80E30" w14:textId="77777777" w:rsidR="00F47828" w:rsidRDefault="00F47828" w:rsidP="00F47828">
      <w:pPr>
        <w:jc w:val="center"/>
        <w:rPr>
          <w:b/>
          <w:sz w:val="28"/>
        </w:rPr>
      </w:pPr>
      <w:r w:rsidRPr="00F47828">
        <w:rPr>
          <w:b/>
          <w:sz w:val="28"/>
        </w:rPr>
        <w:t>A</w:t>
      </w:r>
      <w:r w:rsidR="004B7084">
        <w:rPr>
          <w:b/>
          <w:sz w:val="28"/>
        </w:rPr>
        <w:t xml:space="preserve">nalysis of Calcium and </w:t>
      </w:r>
      <w:r w:rsidR="009079B1">
        <w:rPr>
          <w:b/>
          <w:sz w:val="28"/>
        </w:rPr>
        <w:t>Magnesium in</w:t>
      </w:r>
      <w:r w:rsidRPr="00F47828">
        <w:rPr>
          <w:b/>
          <w:sz w:val="28"/>
        </w:rPr>
        <w:t xml:space="preserve"> Water Samples</w:t>
      </w:r>
    </w:p>
    <w:p w14:paraId="52751CC8" w14:textId="77777777" w:rsidR="00F47828" w:rsidRDefault="009079B1" w:rsidP="00F47828">
      <w:pPr>
        <w:jc w:val="center"/>
        <w:rPr>
          <w:b/>
          <w:sz w:val="28"/>
        </w:rPr>
      </w:pPr>
      <w:r>
        <w:rPr>
          <w:b/>
          <w:sz w:val="28"/>
        </w:rPr>
        <w:t xml:space="preserve"> By</w:t>
      </w:r>
      <w:r w:rsidR="00EC5645">
        <w:rPr>
          <w:b/>
          <w:sz w:val="28"/>
        </w:rPr>
        <w:t xml:space="preserve"> </w:t>
      </w:r>
      <w:r w:rsidR="009F2B70">
        <w:rPr>
          <w:b/>
          <w:sz w:val="28"/>
        </w:rPr>
        <w:t xml:space="preserve">Atomic Absorption </w:t>
      </w:r>
      <w:r w:rsidR="00837624">
        <w:rPr>
          <w:b/>
          <w:sz w:val="28"/>
        </w:rPr>
        <w:t>Spectrophotometry</w:t>
      </w:r>
    </w:p>
    <w:p w14:paraId="71DDFA39" w14:textId="77777777" w:rsidR="00F82B9C" w:rsidRPr="00F35F82" w:rsidRDefault="00F82B9C" w:rsidP="00F82B9C">
      <w:pPr>
        <w:jc w:val="center"/>
        <w:rPr>
          <w:b/>
          <w:noProof/>
        </w:rPr>
      </w:pPr>
      <w:r w:rsidRPr="00F35F82">
        <w:rPr>
          <w:b/>
          <w:noProof/>
        </w:rPr>
        <w:t xml:space="preserve">Anna Cavinato </w:t>
      </w:r>
    </w:p>
    <w:p w14:paraId="6BD5472E" w14:textId="77777777" w:rsidR="00F82B9C" w:rsidRPr="00F35F82" w:rsidRDefault="00F82B9C" w:rsidP="00F82B9C">
      <w:pPr>
        <w:jc w:val="center"/>
        <w:rPr>
          <w:b/>
          <w:noProof/>
        </w:rPr>
      </w:pPr>
      <w:r w:rsidRPr="00F35F82">
        <w:rPr>
          <w:b/>
          <w:noProof/>
        </w:rPr>
        <w:t>Eastern Oregon University</w:t>
      </w:r>
    </w:p>
    <w:p w14:paraId="70188DE5" w14:textId="77777777" w:rsidR="00F82B9C" w:rsidRPr="00F47828" w:rsidRDefault="00F82B9C" w:rsidP="00F47828">
      <w:pPr>
        <w:jc w:val="center"/>
        <w:rPr>
          <w:b/>
          <w:sz w:val="28"/>
        </w:rPr>
      </w:pPr>
    </w:p>
    <w:p w14:paraId="79087077" w14:textId="77777777" w:rsidR="00F47828" w:rsidRPr="00F82B9C" w:rsidRDefault="00F47828" w:rsidP="00F82B9C">
      <w:pPr>
        <w:rPr>
          <w:sz w:val="28"/>
          <w:szCs w:val="28"/>
        </w:rPr>
      </w:pPr>
    </w:p>
    <w:p w14:paraId="53CF832F" w14:textId="77777777" w:rsidR="000E167D" w:rsidRPr="00F82B9C" w:rsidRDefault="002862ED" w:rsidP="00F82B9C">
      <w:pPr>
        <w:pStyle w:val="ListParagraph"/>
        <w:numPr>
          <w:ilvl w:val="0"/>
          <w:numId w:val="9"/>
        </w:numPr>
        <w:rPr>
          <w:b/>
          <w:sz w:val="28"/>
          <w:szCs w:val="28"/>
        </w:rPr>
      </w:pPr>
      <w:r w:rsidRPr="00F82B9C">
        <w:rPr>
          <w:b/>
          <w:sz w:val="28"/>
          <w:szCs w:val="28"/>
        </w:rPr>
        <w:t>Overview</w:t>
      </w:r>
    </w:p>
    <w:p w14:paraId="5AE888F3" w14:textId="77777777" w:rsidR="002C6EC2" w:rsidRDefault="008733EA" w:rsidP="00F82B9C">
      <w:pPr>
        <w:ind w:left="720"/>
        <w:jc w:val="both"/>
      </w:pPr>
      <w:bookmarkStart w:id="0" w:name="_GoBack"/>
      <w:bookmarkEnd w:id="0"/>
      <w:r>
        <w:t>In this experiment</w:t>
      </w:r>
      <w:r w:rsidR="000E167D">
        <w:t xml:space="preserve"> the amount of calcium</w:t>
      </w:r>
      <w:r w:rsidR="004B7084">
        <w:t xml:space="preserve"> and</w:t>
      </w:r>
      <w:r w:rsidR="004D38F4">
        <w:t xml:space="preserve"> </w:t>
      </w:r>
      <w:r w:rsidR="005520AF">
        <w:t>magnesium</w:t>
      </w:r>
      <w:r w:rsidR="004D38F4">
        <w:t xml:space="preserve"> </w:t>
      </w:r>
      <w:r w:rsidR="00F315C8">
        <w:t>in w</w:t>
      </w:r>
      <w:r w:rsidR="004D38F4">
        <w:t xml:space="preserve">ater samples from </w:t>
      </w:r>
      <w:r w:rsidR="00A603EA">
        <w:t xml:space="preserve">the </w:t>
      </w:r>
      <w:r w:rsidR="002862ED">
        <w:t>End Creek</w:t>
      </w:r>
      <w:r w:rsidR="00D501C8">
        <w:t xml:space="preserve"> ponds will be</w:t>
      </w:r>
      <w:r w:rsidR="000E167D">
        <w:t xml:space="preserve"> determined usin</w:t>
      </w:r>
      <w:r w:rsidR="00514791">
        <w:t>g</w:t>
      </w:r>
      <w:r w:rsidR="002C6EC2">
        <w:t xml:space="preserve"> an Atomic Absorption Spectroph</w:t>
      </w:r>
      <w:r w:rsidR="005520AF">
        <w:t>o</w:t>
      </w:r>
      <w:r w:rsidR="002C6EC2">
        <w:t xml:space="preserve">tometer.  The results of the analysis will be reported in </w:t>
      </w:r>
      <w:r w:rsidR="00514791">
        <w:t>mg/L or parts per million (ppm)</w:t>
      </w:r>
      <w:r w:rsidR="009725DB">
        <w:t xml:space="preserve"> calcium, magnesium and calcium carbonate</w:t>
      </w:r>
      <w:r w:rsidR="009F2B70">
        <w:t>.</w:t>
      </w:r>
      <w:r w:rsidR="002C6EC2">
        <w:t xml:space="preserve"> The instrument used is a Buck Scientific Model 210 VGP Atomic Absorption Spectrophotometer. Before analyzing the samples ea</w:t>
      </w:r>
      <w:r w:rsidR="009F2B70">
        <w:t>ch metal</w:t>
      </w:r>
      <w:r w:rsidR="002C6EC2">
        <w:t xml:space="preserve"> will be calibrated using </w:t>
      </w:r>
      <w:r w:rsidR="0083304D">
        <w:t>a series of standards.</w:t>
      </w:r>
    </w:p>
    <w:p w14:paraId="25DABB2E" w14:textId="77777777" w:rsidR="002862ED" w:rsidRDefault="002862ED" w:rsidP="002C6EC2"/>
    <w:p w14:paraId="534B9293" w14:textId="77777777" w:rsidR="00F82B9C" w:rsidRDefault="00F82B9C" w:rsidP="002C6EC2"/>
    <w:p w14:paraId="1542FA74" w14:textId="77777777" w:rsidR="002862ED" w:rsidRPr="00F82B9C" w:rsidRDefault="002862ED" w:rsidP="00F82B9C">
      <w:pPr>
        <w:pStyle w:val="ListParagraph"/>
        <w:numPr>
          <w:ilvl w:val="0"/>
          <w:numId w:val="9"/>
        </w:numPr>
        <w:rPr>
          <w:b/>
          <w:sz w:val="28"/>
          <w:szCs w:val="28"/>
        </w:rPr>
      </w:pPr>
      <w:r w:rsidRPr="00F82B9C">
        <w:rPr>
          <w:b/>
          <w:sz w:val="28"/>
          <w:szCs w:val="28"/>
        </w:rPr>
        <w:t>Introduction</w:t>
      </w:r>
    </w:p>
    <w:p w14:paraId="458F00F1" w14:textId="77777777" w:rsidR="002862ED" w:rsidRPr="002862ED" w:rsidRDefault="002862ED" w:rsidP="00F82B9C">
      <w:pPr>
        <w:ind w:left="720"/>
        <w:jc w:val="both"/>
      </w:pPr>
      <w:r w:rsidRPr="002862ED">
        <w:t xml:space="preserve">One common way to analyze for the presence of metal cations in aqueous samples at very low concentrations (parts per million or lower) is by flame atomic absorption spectrophotometry.  An atomic absorption (AA) spectrophotometer is similar in many respects to a UV-VIS spectrophotometer except that the lamp needs to be specific to the analyte and the analyte needs to be converted to free atoms (atomization).  This last requirement is accomplished by aspirating the sample into a flame that converts metal species to their elemental form.  Once in the gas phase, atoms absorb radiation emitted by a special lamp (hollow cathode lamp) chosen to emit the same wavelength that the analyte will absorb.  By constructing a standard calibration curve using known concentrations of the analyte under investigation, a relationship can be developed between the absorbance of the analyte at the specific wavelength and its concentration.  By measuring the absorbance of an unknown sample, the concentration of the analyte in the sample can be determined.  </w:t>
      </w:r>
    </w:p>
    <w:p w14:paraId="1A23FE5C" w14:textId="77777777" w:rsidR="002862ED" w:rsidRDefault="002862ED" w:rsidP="002C6EC2"/>
    <w:p w14:paraId="71E1DCF8" w14:textId="77777777" w:rsidR="00193324" w:rsidRDefault="00193324" w:rsidP="000E167D"/>
    <w:p w14:paraId="00E7163A" w14:textId="77777777" w:rsidR="00AA0680" w:rsidRPr="00F82B9C" w:rsidRDefault="00AA0680" w:rsidP="00F82B9C">
      <w:pPr>
        <w:pStyle w:val="ListParagraph"/>
        <w:numPr>
          <w:ilvl w:val="0"/>
          <w:numId w:val="9"/>
        </w:numPr>
        <w:rPr>
          <w:b/>
          <w:sz w:val="28"/>
          <w:szCs w:val="28"/>
        </w:rPr>
      </w:pPr>
      <w:r w:rsidRPr="00F82B9C">
        <w:rPr>
          <w:b/>
          <w:sz w:val="28"/>
          <w:szCs w:val="28"/>
        </w:rPr>
        <w:t>Materials and Equipment</w:t>
      </w:r>
    </w:p>
    <w:p w14:paraId="3C4C5390" w14:textId="77777777" w:rsidR="00AA0680" w:rsidRPr="00AA0680" w:rsidRDefault="00AA0680" w:rsidP="00AA0680">
      <w:pPr>
        <w:numPr>
          <w:ilvl w:val="0"/>
          <w:numId w:val="4"/>
        </w:numPr>
        <w:rPr>
          <w:b/>
        </w:rPr>
      </w:pPr>
      <w:r w:rsidRPr="00AA0680">
        <w:rPr>
          <w:b/>
        </w:rPr>
        <w:t>Water samples from End Creek</w:t>
      </w:r>
    </w:p>
    <w:p w14:paraId="572E8065" w14:textId="77777777" w:rsidR="00AA0680" w:rsidRDefault="00AA0680" w:rsidP="00AA0680">
      <w:pPr>
        <w:numPr>
          <w:ilvl w:val="0"/>
          <w:numId w:val="4"/>
        </w:numPr>
        <w:rPr>
          <w:b/>
        </w:rPr>
      </w:pPr>
      <w:r>
        <w:rPr>
          <w:b/>
        </w:rPr>
        <w:t>Vacuum filtration system</w:t>
      </w:r>
    </w:p>
    <w:p w14:paraId="2E009A21" w14:textId="77777777" w:rsidR="00AA0680" w:rsidRDefault="00AA0680" w:rsidP="00AA0680">
      <w:pPr>
        <w:pStyle w:val="ListParagraph"/>
        <w:numPr>
          <w:ilvl w:val="0"/>
          <w:numId w:val="4"/>
        </w:numPr>
      </w:pPr>
      <w:r w:rsidRPr="00AA0680">
        <w:rPr>
          <w:b/>
        </w:rPr>
        <w:t>Calcium standards</w:t>
      </w:r>
      <w:r>
        <w:t xml:space="preserve">. Three calcium standards are provided: </w:t>
      </w:r>
      <w:r w:rsidR="004B7084">
        <w:t>0.50</w:t>
      </w:r>
      <w:r>
        <w:t xml:space="preserve"> ppm</w:t>
      </w:r>
      <w:r w:rsidR="005C4EE8">
        <w:t>, 1.25 ppm and 2.50 ppm</w:t>
      </w:r>
      <w:r>
        <w:t xml:space="preserve">.  Use these solutions to run the calibration program, and use 0.5% nitric acid as the blank. </w:t>
      </w:r>
    </w:p>
    <w:p w14:paraId="6825ABFE" w14:textId="77777777" w:rsidR="00AA0680" w:rsidRDefault="00AA0680" w:rsidP="00AA0680">
      <w:pPr>
        <w:pStyle w:val="ListParagraph"/>
        <w:numPr>
          <w:ilvl w:val="0"/>
          <w:numId w:val="4"/>
        </w:numPr>
      </w:pPr>
      <w:r w:rsidRPr="00AA0680">
        <w:rPr>
          <w:b/>
        </w:rPr>
        <w:t>Magnesium standards</w:t>
      </w:r>
      <w:r>
        <w:t xml:space="preserve">. Three magnesium standards are provided: </w:t>
      </w:r>
      <w:r w:rsidR="005C4EE8">
        <w:t>0.5</w:t>
      </w:r>
      <w:r w:rsidR="00792EB6">
        <w:t>0</w:t>
      </w:r>
      <w:r>
        <w:t xml:space="preserve"> ppm, </w:t>
      </w:r>
      <w:r w:rsidR="00792EB6">
        <w:t>1.25</w:t>
      </w:r>
      <w:r>
        <w:t xml:space="preserve"> ppm, and </w:t>
      </w:r>
      <w:r w:rsidR="00792EB6">
        <w:t>2.50</w:t>
      </w:r>
      <w:r>
        <w:t xml:space="preserve"> ppm solutions.</w:t>
      </w:r>
      <w:r w:rsidRPr="00792025">
        <w:t xml:space="preserve"> </w:t>
      </w:r>
      <w:r>
        <w:t>Use these solutions to run the calibration program, and use 0.5% nitric acid as the blank.</w:t>
      </w:r>
    </w:p>
    <w:p w14:paraId="08441E79" w14:textId="77777777" w:rsidR="00AA0680" w:rsidRPr="00C872E7" w:rsidRDefault="00AA0680" w:rsidP="00AA0680">
      <w:pPr>
        <w:numPr>
          <w:ilvl w:val="0"/>
          <w:numId w:val="4"/>
        </w:numPr>
        <w:rPr>
          <w:b/>
        </w:rPr>
      </w:pPr>
      <w:r>
        <w:rPr>
          <w:b/>
        </w:rPr>
        <w:t xml:space="preserve">0.5% </w:t>
      </w:r>
      <w:r w:rsidRPr="00AA0680">
        <w:rPr>
          <w:b/>
        </w:rPr>
        <w:t>H</w:t>
      </w:r>
      <w:r>
        <w:rPr>
          <w:b/>
        </w:rPr>
        <w:t>NO</w:t>
      </w:r>
      <w:r>
        <w:rPr>
          <w:b/>
          <w:vertAlign w:val="subscript"/>
        </w:rPr>
        <w:t>3</w:t>
      </w:r>
      <w:r>
        <w:t xml:space="preserve"> used to blank the instrument</w:t>
      </w:r>
    </w:p>
    <w:p w14:paraId="3851AA5A" w14:textId="77777777" w:rsidR="00AA0680" w:rsidRDefault="00AA0680" w:rsidP="00AA0680">
      <w:pPr>
        <w:numPr>
          <w:ilvl w:val="0"/>
          <w:numId w:val="4"/>
        </w:numPr>
        <w:rPr>
          <w:b/>
        </w:rPr>
      </w:pPr>
      <w:r>
        <w:rPr>
          <w:b/>
        </w:rPr>
        <w:t xml:space="preserve">Buck Scientific </w:t>
      </w:r>
      <w:r w:rsidRPr="00AA0680">
        <w:rPr>
          <w:b/>
        </w:rPr>
        <w:t>Model 210 VGP Atomic Absorption Spectrophotometer</w:t>
      </w:r>
    </w:p>
    <w:p w14:paraId="3001007C" w14:textId="77777777" w:rsidR="00DF6CB3" w:rsidRDefault="00DF6CB3" w:rsidP="00AA0680">
      <w:pPr>
        <w:numPr>
          <w:ilvl w:val="0"/>
          <w:numId w:val="4"/>
        </w:numPr>
        <w:rPr>
          <w:b/>
        </w:rPr>
      </w:pPr>
      <w:r>
        <w:rPr>
          <w:b/>
        </w:rPr>
        <w:t xml:space="preserve">Acetylene and air tanks (for flame) </w:t>
      </w:r>
    </w:p>
    <w:p w14:paraId="317C5AF5" w14:textId="77777777" w:rsidR="00C872E7" w:rsidRPr="004B7084" w:rsidRDefault="00C872E7" w:rsidP="00615CF7">
      <w:pPr>
        <w:ind w:left="360"/>
        <w:jc w:val="center"/>
        <w:rPr>
          <w:i/>
        </w:rPr>
      </w:pPr>
      <w:r>
        <w:rPr>
          <w:b/>
          <w:noProof/>
        </w:rPr>
        <w:drawing>
          <wp:anchor distT="0" distB="0" distL="114300" distR="114300" simplePos="0" relativeHeight="251658240" behindDoc="0" locked="0" layoutInCell="1" allowOverlap="1" wp14:anchorId="645067BA" wp14:editId="7BA83A49">
            <wp:simplePos x="0" y="0"/>
            <wp:positionH relativeFrom="column">
              <wp:posOffset>340360</wp:posOffset>
            </wp:positionH>
            <wp:positionV relativeFrom="paragraph">
              <wp:posOffset>264</wp:posOffset>
            </wp:positionV>
            <wp:extent cx="5038344" cy="2148840"/>
            <wp:effectExtent l="0" t="0" r="0" b="3810"/>
            <wp:wrapSquare wrapText="bothSides"/>
            <wp:docPr id="1" name="Picture 1" descr="C:\Users\acavinat\AppData\Local\Microsoft\Windows\INetCache\Content.MSO\231847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vinat\AppData\Local\Microsoft\Windows\INetCache\Content.MSO\23184700.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8344"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084" w:rsidRPr="004B7084">
        <w:rPr>
          <w:i/>
        </w:rPr>
        <w:t>Figure 1. Buck Scientific Model 210 VGA Atomic Absorption Spectrophotometer</w:t>
      </w:r>
    </w:p>
    <w:p w14:paraId="0ABA2E8A" w14:textId="77777777" w:rsidR="004B7084" w:rsidRDefault="004B7084" w:rsidP="000E167D">
      <w:pPr>
        <w:rPr>
          <w:b/>
        </w:rPr>
      </w:pPr>
    </w:p>
    <w:p w14:paraId="23982D31" w14:textId="77777777" w:rsidR="00F82B9C" w:rsidRDefault="00F82B9C" w:rsidP="000E167D">
      <w:pPr>
        <w:rPr>
          <w:b/>
        </w:rPr>
      </w:pPr>
    </w:p>
    <w:p w14:paraId="200A681A" w14:textId="77777777" w:rsidR="000E167D" w:rsidRPr="00F82B9C" w:rsidRDefault="00C872E7" w:rsidP="00F82B9C">
      <w:pPr>
        <w:pStyle w:val="ListParagraph"/>
        <w:numPr>
          <w:ilvl w:val="0"/>
          <w:numId w:val="9"/>
        </w:numPr>
        <w:rPr>
          <w:b/>
          <w:sz w:val="28"/>
          <w:szCs w:val="28"/>
        </w:rPr>
      </w:pPr>
      <w:r w:rsidRPr="00F82B9C">
        <w:rPr>
          <w:b/>
          <w:sz w:val="28"/>
          <w:szCs w:val="28"/>
        </w:rPr>
        <w:t xml:space="preserve">Simulated </w:t>
      </w:r>
      <w:r w:rsidR="000E167D" w:rsidRPr="00F82B9C">
        <w:rPr>
          <w:b/>
          <w:sz w:val="28"/>
          <w:szCs w:val="28"/>
        </w:rPr>
        <w:t xml:space="preserve">Experimental </w:t>
      </w:r>
      <w:r w:rsidRPr="00F82B9C">
        <w:rPr>
          <w:b/>
          <w:sz w:val="28"/>
          <w:szCs w:val="28"/>
        </w:rPr>
        <w:t>Procedure</w:t>
      </w:r>
    </w:p>
    <w:p w14:paraId="4A4862DE" w14:textId="77777777" w:rsidR="00686FDC" w:rsidRDefault="00B97DAE" w:rsidP="00F82B9C">
      <w:pPr>
        <w:ind w:left="720"/>
        <w:jc w:val="both"/>
      </w:pPr>
      <w:r>
        <w:t xml:space="preserve">The first part of the experiment involves becoming familiar with the operation of the instrument, a Model 210 –VGP Flame Absorption Spectrophotometer. It is important to understand how to change the lamp and </w:t>
      </w:r>
      <w:r w:rsidR="00DF6CB3">
        <w:t>method of analysis</w:t>
      </w:r>
      <w:r>
        <w:t>, how to o</w:t>
      </w:r>
      <w:r w:rsidR="00D0205F">
        <w:t xml:space="preserve">ptimize the </w:t>
      </w:r>
      <w:r w:rsidR="00DF6CB3">
        <w:t xml:space="preserve">lamp </w:t>
      </w:r>
      <w:r w:rsidR="00D0205F">
        <w:t xml:space="preserve">energy, </w:t>
      </w:r>
      <w:r w:rsidR="003D3137">
        <w:t xml:space="preserve">ignite the flame, and run the calibration program. </w:t>
      </w:r>
      <w:r w:rsidR="00D729C1">
        <w:t>When running the instrument, it is critical to r</w:t>
      </w:r>
      <w:r w:rsidR="003D3137">
        <w:t>ecord the</w:t>
      </w:r>
      <w:r w:rsidR="00D729C1">
        <w:t xml:space="preserve"> wavelength, slit,</w:t>
      </w:r>
      <w:r w:rsidR="003D3137">
        <w:t xml:space="preserve"> fuel to air ratios, and absorbance.</w:t>
      </w:r>
      <w:r>
        <w:t xml:space="preserve"> </w:t>
      </w:r>
      <w:r w:rsidR="00E136E8">
        <w:t xml:space="preserve"> </w:t>
      </w:r>
      <w:r w:rsidR="00D729C1">
        <w:t xml:space="preserve">A detailed procedure of how to operate the instrument follows. </w:t>
      </w:r>
    </w:p>
    <w:p w14:paraId="5605CC0B" w14:textId="77777777" w:rsidR="00193324" w:rsidRDefault="00193324" w:rsidP="006B4924"/>
    <w:p w14:paraId="3771A354" w14:textId="77777777" w:rsidR="00C872E7" w:rsidRDefault="00C872E7" w:rsidP="00F82B9C">
      <w:pPr>
        <w:ind w:left="720"/>
        <w:jc w:val="both"/>
      </w:pPr>
      <w:r>
        <w:t>The outline of the procedure is as follows:</w:t>
      </w:r>
    </w:p>
    <w:p w14:paraId="1D93A57C" w14:textId="77777777" w:rsidR="006B4924" w:rsidRDefault="00C872E7" w:rsidP="00F82B9C">
      <w:pPr>
        <w:pStyle w:val="ListParagraph"/>
        <w:numPr>
          <w:ilvl w:val="0"/>
          <w:numId w:val="5"/>
        </w:numPr>
        <w:ind w:left="1440"/>
        <w:jc w:val="both"/>
      </w:pPr>
      <w:r>
        <w:t>Mount the hollow cathode lamp specific to the metal under investigation</w:t>
      </w:r>
    </w:p>
    <w:p w14:paraId="444042F7" w14:textId="77777777" w:rsidR="00C872E7" w:rsidRDefault="00C872E7" w:rsidP="00F82B9C">
      <w:pPr>
        <w:pStyle w:val="ListParagraph"/>
        <w:numPr>
          <w:ilvl w:val="0"/>
          <w:numId w:val="5"/>
        </w:numPr>
        <w:ind w:left="1440"/>
        <w:jc w:val="both"/>
      </w:pPr>
      <w:r>
        <w:t>From the instrument library, load the method.  Since you will be analyzing for calcium</w:t>
      </w:r>
      <w:r w:rsidR="00DF6CB3">
        <w:t xml:space="preserve"> and magnesium</w:t>
      </w:r>
      <w:r>
        <w:t>, you will have to change method for each metal.</w:t>
      </w:r>
    </w:p>
    <w:p w14:paraId="7055CB0E" w14:textId="77777777" w:rsidR="00C872E7" w:rsidRDefault="00C872E7" w:rsidP="00F82B9C">
      <w:pPr>
        <w:pStyle w:val="ListParagraph"/>
        <w:numPr>
          <w:ilvl w:val="0"/>
          <w:numId w:val="5"/>
        </w:numPr>
        <w:ind w:left="1440"/>
        <w:jc w:val="both"/>
      </w:pPr>
      <w:r>
        <w:t xml:space="preserve">Set the correct </w:t>
      </w:r>
      <w:r w:rsidRPr="00C872E7">
        <w:rPr>
          <w:i/>
        </w:rPr>
        <w:t>wavelength</w:t>
      </w:r>
      <w:r>
        <w:t xml:space="preserve"> and </w:t>
      </w:r>
      <w:r w:rsidRPr="00C872E7">
        <w:rPr>
          <w:i/>
        </w:rPr>
        <w:t xml:space="preserve">slit </w:t>
      </w:r>
      <w:r>
        <w:t>specified by the method</w:t>
      </w:r>
    </w:p>
    <w:p w14:paraId="265BC34F" w14:textId="77777777" w:rsidR="006B4924" w:rsidRDefault="00C872E7" w:rsidP="00F82B9C">
      <w:pPr>
        <w:pStyle w:val="ListParagraph"/>
        <w:numPr>
          <w:ilvl w:val="0"/>
          <w:numId w:val="5"/>
        </w:numPr>
        <w:ind w:left="1440"/>
        <w:jc w:val="both"/>
      </w:pPr>
      <w:r>
        <w:t xml:space="preserve">Align the hollow cathode lamp to maximize </w:t>
      </w:r>
      <w:r w:rsidR="00D42BCA">
        <w:t>its energy</w:t>
      </w:r>
    </w:p>
    <w:p w14:paraId="296084D8" w14:textId="77777777" w:rsidR="00D42BCA" w:rsidRDefault="00D42BCA" w:rsidP="00F82B9C">
      <w:pPr>
        <w:pStyle w:val="ListParagraph"/>
        <w:numPr>
          <w:ilvl w:val="0"/>
          <w:numId w:val="5"/>
        </w:numPr>
        <w:ind w:left="1440"/>
        <w:jc w:val="both"/>
      </w:pPr>
      <w:r>
        <w:t>Turn the acetylene and air tanks on and adjust the gas flows</w:t>
      </w:r>
      <w:r w:rsidR="00DF6CB3">
        <w:t xml:space="preserve"> to a ratio of 5:6</w:t>
      </w:r>
      <w:r w:rsidR="00792EB6">
        <w:t xml:space="preserve"> mL/s</w:t>
      </w:r>
      <w:r w:rsidR="00DF6CB3">
        <w:t>.</w:t>
      </w:r>
    </w:p>
    <w:p w14:paraId="76D50F75" w14:textId="77777777" w:rsidR="00D42BCA" w:rsidRDefault="00D42BCA" w:rsidP="00F82B9C">
      <w:pPr>
        <w:pStyle w:val="ListParagraph"/>
        <w:numPr>
          <w:ilvl w:val="0"/>
          <w:numId w:val="5"/>
        </w:numPr>
        <w:ind w:left="1440"/>
        <w:jc w:val="both"/>
      </w:pPr>
      <w:r>
        <w:t xml:space="preserve">Using a lighter light the burner.  </w:t>
      </w:r>
    </w:p>
    <w:p w14:paraId="66BEF629" w14:textId="77777777" w:rsidR="00D42BCA" w:rsidRDefault="00D42BCA" w:rsidP="00F82B9C">
      <w:pPr>
        <w:pStyle w:val="ListParagraph"/>
        <w:numPr>
          <w:ilvl w:val="0"/>
          <w:numId w:val="5"/>
        </w:numPr>
        <w:ind w:left="1440"/>
        <w:jc w:val="both"/>
      </w:pPr>
      <w:r>
        <w:t>Aspirate distilled water through the burner at all times while the flame is on.</w:t>
      </w:r>
    </w:p>
    <w:p w14:paraId="46F66A12" w14:textId="77777777" w:rsidR="006B4924" w:rsidRDefault="00D42BCA" w:rsidP="00F82B9C">
      <w:pPr>
        <w:pStyle w:val="ListParagraph"/>
        <w:numPr>
          <w:ilvl w:val="0"/>
          <w:numId w:val="5"/>
        </w:numPr>
        <w:ind w:left="1440"/>
        <w:jc w:val="both"/>
      </w:pPr>
      <w:r>
        <w:t>Calibrate the method for each metal</w:t>
      </w:r>
      <w:r w:rsidR="006B4924">
        <w:t xml:space="preserve"> </w:t>
      </w:r>
      <w:r w:rsidR="00DF6CB3">
        <w:t>starting with the blank (0.5% nitric acid)</w:t>
      </w:r>
      <w:r w:rsidR="006B4924">
        <w:t>.</w:t>
      </w:r>
      <w:r w:rsidR="0088385E">
        <w:t xml:space="preserve">  The blank corresponds to a concentration of Ca</w:t>
      </w:r>
      <w:r w:rsidR="0088385E" w:rsidRPr="0088385E">
        <w:rPr>
          <w:vertAlign w:val="superscript"/>
        </w:rPr>
        <w:t>2+</w:t>
      </w:r>
      <w:r w:rsidR="0088385E">
        <w:t xml:space="preserve"> or Mg</w:t>
      </w:r>
      <w:r w:rsidR="0088385E" w:rsidRPr="0088385E">
        <w:rPr>
          <w:vertAlign w:val="superscript"/>
        </w:rPr>
        <w:t>2+</w:t>
      </w:r>
      <w:r w:rsidR="0088385E">
        <w:t xml:space="preserve"> of zero.</w:t>
      </w:r>
    </w:p>
    <w:p w14:paraId="765012F2" w14:textId="77777777" w:rsidR="008D68F6" w:rsidRDefault="00BB0659" w:rsidP="00F82B9C">
      <w:pPr>
        <w:pStyle w:val="ListParagraph"/>
        <w:numPr>
          <w:ilvl w:val="0"/>
          <w:numId w:val="5"/>
        </w:numPr>
        <w:ind w:left="1440"/>
        <w:jc w:val="both"/>
      </w:pPr>
      <w:r w:rsidRPr="00BB0659">
        <w:t>Record</w:t>
      </w:r>
      <w:r>
        <w:t xml:space="preserve"> the concentration and absorbance of each standard so that a calibration graph can be prepared. This will give an equation which can be used to calculate the concentration of the metal in unknown samples.</w:t>
      </w:r>
    </w:p>
    <w:p w14:paraId="78F3C905" w14:textId="77777777" w:rsidR="00BB0659" w:rsidRDefault="00BB0659" w:rsidP="00F82B9C">
      <w:pPr>
        <w:pStyle w:val="ListParagraph"/>
        <w:numPr>
          <w:ilvl w:val="0"/>
          <w:numId w:val="5"/>
        </w:numPr>
        <w:ind w:left="1440"/>
        <w:jc w:val="both"/>
      </w:pPr>
      <w:r>
        <w:t>Using the vacuum filtration system, filter approximately 50 mL of water from each pond.  Examine the filtered water to make sure no debris are left.  Debris can clog the capillary in the instrument!</w:t>
      </w:r>
    </w:p>
    <w:p w14:paraId="3B73AF71" w14:textId="77777777" w:rsidR="00BB0659" w:rsidRDefault="00BB0659" w:rsidP="00F82B9C">
      <w:pPr>
        <w:pStyle w:val="ListParagraph"/>
        <w:numPr>
          <w:ilvl w:val="0"/>
          <w:numId w:val="5"/>
        </w:numPr>
        <w:ind w:left="1440"/>
        <w:jc w:val="both"/>
      </w:pPr>
      <w:r>
        <w:t>Pour approximately 10 mL of water in three disposable beakers.</w:t>
      </w:r>
    </w:p>
    <w:p w14:paraId="601E47CF" w14:textId="77777777" w:rsidR="00BB0659" w:rsidRDefault="006B4924" w:rsidP="00F82B9C">
      <w:pPr>
        <w:pStyle w:val="ListParagraph"/>
        <w:numPr>
          <w:ilvl w:val="0"/>
          <w:numId w:val="5"/>
        </w:numPr>
        <w:ind w:left="1440"/>
        <w:jc w:val="both"/>
      </w:pPr>
      <w:r w:rsidRPr="00F822CD">
        <w:t xml:space="preserve">Aspirate the </w:t>
      </w:r>
      <w:r w:rsidR="0096615B" w:rsidRPr="00F822CD">
        <w:t xml:space="preserve">first </w:t>
      </w:r>
      <w:r w:rsidRPr="00F822CD">
        <w:t>sample being analyzed. The instrument display will show the concentration of the metal in the sample in ppm</w:t>
      </w:r>
      <w:r w:rsidR="0083304D" w:rsidRPr="00F822CD">
        <w:t xml:space="preserve"> as well as the absorbance of the sample</w:t>
      </w:r>
      <w:r w:rsidRPr="00F822CD">
        <w:t>.</w:t>
      </w:r>
      <w:r w:rsidR="0000491F" w:rsidRPr="00F822CD">
        <w:t xml:space="preserve"> </w:t>
      </w:r>
      <w:r w:rsidR="00BB0659">
        <w:t>Record the absorbance of each sample.</w:t>
      </w:r>
    </w:p>
    <w:p w14:paraId="04B5AE2A" w14:textId="77777777" w:rsidR="00792EB6" w:rsidRDefault="00792EB6" w:rsidP="00F82B9C">
      <w:pPr>
        <w:pStyle w:val="ListParagraph"/>
        <w:numPr>
          <w:ilvl w:val="0"/>
          <w:numId w:val="5"/>
        </w:numPr>
        <w:ind w:left="1440"/>
        <w:jc w:val="both"/>
      </w:pPr>
      <w:r>
        <w:lastRenderedPageBreak/>
        <w:t>If the absorbance of any unknown exceeds the absorbance of the highest standard, dilute the unknown water with deionized water.  Dilutions will vary depending on the concentration of calcium or magnesium in your unknown.</w:t>
      </w:r>
    </w:p>
    <w:p w14:paraId="48E72C31" w14:textId="77777777" w:rsidR="00BB0659" w:rsidRDefault="0096615B" w:rsidP="00F82B9C">
      <w:pPr>
        <w:pStyle w:val="ListParagraph"/>
        <w:numPr>
          <w:ilvl w:val="0"/>
          <w:numId w:val="5"/>
        </w:numPr>
        <w:ind w:left="1440"/>
        <w:jc w:val="both"/>
      </w:pPr>
      <w:r w:rsidRPr="00F822CD">
        <w:t xml:space="preserve"> Analyze the other two samples in the same way</w:t>
      </w:r>
      <w:r w:rsidR="00F822CD">
        <w:t xml:space="preserve">, by aspirating the sample and </w:t>
      </w:r>
      <w:r w:rsidR="00792EB6">
        <w:t>recording the absorbance values.</w:t>
      </w:r>
      <w:r w:rsidRPr="00F822CD">
        <w:t xml:space="preserve"> </w:t>
      </w:r>
    </w:p>
    <w:p w14:paraId="679730B6" w14:textId="77777777" w:rsidR="00BB0659" w:rsidRDefault="00BB0659" w:rsidP="00F82B9C">
      <w:pPr>
        <w:pStyle w:val="ListParagraph"/>
        <w:numPr>
          <w:ilvl w:val="0"/>
          <w:numId w:val="5"/>
        </w:numPr>
        <w:ind w:left="1440"/>
        <w:jc w:val="both"/>
      </w:pPr>
      <w:r>
        <w:t>Repeat the same procedure for all water samples.</w:t>
      </w:r>
    </w:p>
    <w:p w14:paraId="2E3498F3" w14:textId="77777777" w:rsidR="0096615B" w:rsidRDefault="00BB0659" w:rsidP="00F82B9C">
      <w:pPr>
        <w:pStyle w:val="ListParagraph"/>
        <w:numPr>
          <w:ilvl w:val="0"/>
          <w:numId w:val="5"/>
        </w:numPr>
        <w:ind w:left="1440"/>
        <w:jc w:val="both"/>
      </w:pPr>
      <w:r>
        <w:t>At the conclusion of all analyses, a</w:t>
      </w:r>
      <w:r w:rsidR="006D67EC">
        <w:t>s</w:t>
      </w:r>
      <w:r w:rsidR="00400D76">
        <w:t>pirate deionized water</w:t>
      </w:r>
      <w:r w:rsidR="006D67EC">
        <w:t xml:space="preserve"> to clean the lines</w:t>
      </w:r>
      <w:r w:rsidR="00400D76">
        <w:t xml:space="preserve">. Turn the fuel </w:t>
      </w:r>
      <w:r w:rsidR="00400D76" w:rsidRPr="00BB0659">
        <w:t>off</w:t>
      </w:r>
      <w:r w:rsidR="00400D76">
        <w:t xml:space="preserve"> t</w:t>
      </w:r>
      <w:r w:rsidR="0088385E">
        <w:t xml:space="preserve">o extinguish the flame. Run </w:t>
      </w:r>
      <w:r w:rsidR="00400D76">
        <w:t xml:space="preserve">air with DI water for a few seconds and then turn the air </w:t>
      </w:r>
      <w:r w:rsidR="00400D76" w:rsidRPr="00BB0659">
        <w:t>off</w:t>
      </w:r>
      <w:r w:rsidR="001E3466">
        <w:t>.</w:t>
      </w:r>
    </w:p>
    <w:p w14:paraId="32DC6C28" w14:textId="77777777" w:rsidR="006B4924" w:rsidRDefault="001E3466" w:rsidP="00F82B9C">
      <w:pPr>
        <w:pStyle w:val="ListParagraph"/>
        <w:numPr>
          <w:ilvl w:val="0"/>
          <w:numId w:val="5"/>
        </w:numPr>
        <w:ind w:left="1440"/>
        <w:jc w:val="both"/>
      </w:pPr>
      <w:r>
        <w:t>Once the samples have been analyzed for calcium</w:t>
      </w:r>
      <w:r w:rsidR="0088385E">
        <w:t xml:space="preserve"> and </w:t>
      </w:r>
      <w:r>
        <w:t>magnesium, place the rest of the samples in the proper waste container.</w:t>
      </w:r>
    </w:p>
    <w:p w14:paraId="4D2E181E" w14:textId="77777777" w:rsidR="004B7084" w:rsidRDefault="004B7084" w:rsidP="004B7084">
      <w:pPr>
        <w:jc w:val="both"/>
        <w:rPr>
          <w:b/>
        </w:rPr>
      </w:pPr>
    </w:p>
    <w:p w14:paraId="7C600BB7" w14:textId="77777777" w:rsidR="00F82B9C" w:rsidRDefault="00F82B9C" w:rsidP="004B7084">
      <w:pPr>
        <w:jc w:val="both"/>
        <w:rPr>
          <w:b/>
        </w:rPr>
      </w:pPr>
    </w:p>
    <w:p w14:paraId="0BAE5D00" w14:textId="77777777" w:rsidR="004B7084" w:rsidRPr="00F82B9C" w:rsidRDefault="004B7084" w:rsidP="00F82B9C">
      <w:pPr>
        <w:pStyle w:val="ListParagraph"/>
        <w:numPr>
          <w:ilvl w:val="0"/>
          <w:numId w:val="9"/>
        </w:numPr>
        <w:jc w:val="both"/>
        <w:rPr>
          <w:b/>
          <w:sz w:val="28"/>
          <w:szCs w:val="28"/>
        </w:rPr>
      </w:pPr>
      <w:r w:rsidRPr="00F82B9C">
        <w:rPr>
          <w:b/>
          <w:sz w:val="28"/>
          <w:szCs w:val="28"/>
        </w:rPr>
        <w:t>Data from previous analyses:</w:t>
      </w:r>
    </w:p>
    <w:p w14:paraId="3B3283AB" w14:textId="77777777" w:rsidR="004B7084" w:rsidRDefault="004B7084" w:rsidP="00F82B9C">
      <w:pPr>
        <w:ind w:left="1440"/>
        <w:jc w:val="both"/>
      </w:pPr>
      <w:r w:rsidRPr="00967ECE">
        <w:t xml:space="preserve">The following </w:t>
      </w:r>
      <w:r>
        <w:t xml:space="preserve">absorbance values were recorded on calcium and magnesium standards respectively.   </w:t>
      </w:r>
      <w:r w:rsidR="00615CF7">
        <w:t xml:space="preserve">Calcium absorbance was measured at 422.7 nm using a 0.5 nm slit width; magnesium absorbance was measured at 285.2 nm (0.5 nm slit width).  </w:t>
      </w:r>
      <w:r>
        <w:t>Use these data to construct the calibration plot</w:t>
      </w:r>
      <w:r w:rsidR="0088385E">
        <w:t>.  Include the zero concentration in the calibration.</w:t>
      </w:r>
    </w:p>
    <w:p w14:paraId="1BF21994" w14:textId="77777777" w:rsidR="004B7084" w:rsidRDefault="004B7084" w:rsidP="004B7084">
      <w:pPr>
        <w:jc w:val="both"/>
      </w:pPr>
    </w:p>
    <w:tbl>
      <w:tblPr>
        <w:tblW w:w="6390" w:type="dxa"/>
        <w:tblInd w:w="1120" w:type="dxa"/>
        <w:tblLook w:val="04A0" w:firstRow="1" w:lastRow="0" w:firstColumn="1" w:lastColumn="0" w:noHBand="0" w:noVBand="1"/>
      </w:tblPr>
      <w:tblGrid>
        <w:gridCol w:w="3330"/>
        <w:gridCol w:w="3060"/>
      </w:tblGrid>
      <w:tr w:rsidR="004B7084" w14:paraId="7C950D72" w14:textId="77777777" w:rsidTr="00F82B9C">
        <w:trPr>
          <w:trHeight w:val="300"/>
        </w:trPr>
        <w:tc>
          <w:tcPr>
            <w:tcW w:w="63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CC102B" w14:textId="77777777" w:rsidR="004B7084" w:rsidRDefault="004B7084">
            <w:pPr>
              <w:jc w:val="center"/>
              <w:rPr>
                <w:rFonts w:ascii="Calibri" w:hAnsi="Calibri" w:cs="Calibri"/>
                <w:b/>
                <w:bCs/>
                <w:color w:val="000000"/>
                <w:sz w:val="22"/>
                <w:szCs w:val="22"/>
              </w:rPr>
            </w:pPr>
            <w:r>
              <w:rPr>
                <w:rFonts w:ascii="Calibri" w:hAnsi="Calibri" w:cs="Calibri"/>
                <w:b/>
                <w:bCs/>
                <w:color w:val="000000"/>
                <w:sz w:val="22"/>
                <w:szCs w:val="22"/>
              </w:rPr>
              <w:t>Calcium calibration data</w:t>
            </w:r>
          </w:p>
        </w:tc>
      </w:tr>
      <w:tr w:rsidR="004B7084" w14:paraId="04113EF0" w14:textId="77777777" w:rsidTr="00F82B9C">
        <w:trPr>
          <w:trHeight w:val="300"/>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7D31C7B8" w14:textId="77777777" w:rsidR="004B7084" w:rsidRDefault="004B7084">
            <w:pPr>
              <w:jc w:val="center"/>
              <w:rPr>
                <w:rFonts w:ascii="Calibri" w:hAnsi="Calibri" w:cs="Calibri"/>
                <w:color w:val="000000"/>
                <w:sz w:val="22"/>
                <w:szCs w:val="22"/>
              </w:rPr>
            </w:pPr>
            <w:r>
              <w:rPr>
                <w:rFonts w:ascii="Calibri" w:hAnsi="Calibri" w:cs="Calibri"/>
                <w:color w:val="000000"/>
                <w:sz w:val="22"/>
                <w:szCs w:val="22"/>
              </w:rPr>
              <w:t>Calcium concentration (mg/L)</w:t>
            </w:r>
          </w:p>
        </w:tc>
        <w:tc>
          <w:tcPr>
            <w:tcW w:w="3060" w:type="dxa"/>
            <w:tcBorders>
              <w:top w:val="nil"/>
              <w:left w:val="nil"/>
              <w:bottom w:val="single" w:sz="4" w:space="0" w:color="auto"/>
              <w:right w:val="single" w:sz="4" w:space="0" w:color="auto"/>
            </w:tcBorders>
            <w:shd w:val="clear" w:color="auto" w:fill="auto"/>
            <w:noWrap/>
            <w:vAlign w:val="bottom"/>
            <w:hideMark/>
          </w:tcPr>
          <w:p w14:paraId="79C7E10A" w14:textId="77777777" w:rsidR="004B7084" w:rsidRDefault="004B7084">
            <w:pPr>
              <w:jc w:val="center"/>
              <w:rPr>
                <w:rFonts w:ascii="Calibri" w:hAnsi="Calibri" w:cs="Calibri"/>
                <w:color w:val="000000"/>
                <w:sz w:val="22"/>
                <w:szCs w:val="22"/>
              </w:rPr>
            </w:pPr>
            <w:r>
              <w:rPr>
                <w:rFonts w:ascii="Calibri" w:hAnsi="Calibri" w:cs="Calibri"/>
                <w:color w:val="000000"/>
                <w:sz w:val="22"/>
                <w:szCs w:val="22"/>
              </w:rPr>
              <w:t>Absorbance</w:t>
            </w:r>
          </w:p>
        </w:tc>
      </w:tr>
      <w:tr w:rsidR="004B7084" w14:paraId="590BCB59" w14:textId="77777777" w:rsidTr="00F82B9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24A82BDF" w14:textId="77777777" w:rsidR="004B7084" w:rsidRDefault="004B7084">
            <w:pPr>
              <w:jc w:val="center"/>
              <w:rPr>
                <w:color w:val="000000"/>
              </w:rPr>
            </w:pPr>
            <w:r>
              <w:rPr>
                <w:color w:val="000000"/>
              </w:rPr>
              <w:t>0.00</w:t>
            </w:r>
          </w:p>
        </w:tc>
        <w:tc>
          <w:tcPr>
            <w:tcW w:w="3060" w:type="dxa"/>
            <w:tcBorders>
              <w:top w:val="nil"/>
              <w:left w:val="nil"/>
              <w:bottom w:val="single" w:sz="4" w:space="0" w:color="auto"/>
              <w:right w:val="single" w:sz="4" w:space="0" w:color="auto"/>
            </w:tcBorders>
            <w:shd w:val="clear" w:color="auto" w:fill="auto"/>
            <w:noWrap/>
            <w:vAlign w:val="bottom"/>
            <w:hideMark/>
          </w:tcPr>
          <w:p w14:paraId="62A7C3B4" w14:textId="77777777" w:rsidR="004B7084" w:rsidRDefault="004B7084">
            <w:pPr>
              <w:jc w:val="center"/>
              <w:rPr>
                <w:color w:val="000000"/>
              </w:rPr>
            </w:pPr>
            <w:r>
              <w:rPr>
                <w:color w:val="000000"/>
              </w:rPr>
              <w:t>0.0000</w:t>
            </w:r>
          </w:p>
        </w:tc>
      </w:tr>
      <w:tr w:rsidR="004B7084" w14:paraId="74C9205F" w14:textId="77777777" w:rsidTr="00F82B9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3484F1F2" w14:textId="77777777" w:rsidR="004B7084" w:rsidRDefault="004B7084">
            <w:pPr>
              <w:jc w:val="center"/>
              <w:rPr>
                <w:color w:val="000000"/>
              </w:rPr>
            </w:pPr>
            <w:r>
              <w:rPr>
                <w:color w:val="000000"/>
              </w:rPr>
              <w:t>0.50</w:t>
            </w:r>
          </w:p>
        </w:tc>
        <w:tc>
          <w:tcPr>
            <w:tcW w:w="3060" w:type="dxa"/>
            <w:tcBorders>
              <w:top w:val="nil"/>
              <w:left w:val="nil"/>
              <w:bottom w:val="single" w:sz="4" w:space="0" w:color="auto"/>
              <w:right w:val="single" w:sz="4" w:space="0" w:color="auto"/>
            </w:tcBorders>
            <w:shd w:val="clear" w:color="auto" w:fill="auto"/>
            <w:noWrap/>
            <w:vAlign w:val="bottom"/>
            <w:hideMark/>
          </w:tcPr>
          <w:p w14:paraId="6B4297DE" w14:textId="77777777" w:rsidR="004B7084" w:rsidRDefault="004B7084">
            <w:pPr>
              <w:jc w:val="center"/>
              <w:rPr>
                <w:color w:val="000000"/>
              </w:rPr>
            </w:pPr>
            <w:r>
              <w:rPr>
                <w:color w:val="000000"/>
              </w:rPr>
              <w:t>0.0278</w:t>
            </w:r>
          </w:p>
        </w:tc>
      </w:tr>
      <w:tr w:rsidR="004B7084" w14:paraId="2B510FEE" w14:textId="77777777" w:rsidTr="00F82B9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62EBDF1C" w14:textId="77777777" w:rsidR="004B7084" w:rsidRDefault="004B7084">
            <w:pPr>
              <w:jc w:val="center"/>
              <w:rPr>
                <w:color w:val="000000"/>
              </w:rPr>
            </w:pPr>
            <w:r>
              <w:rPr>
                <w:color w:val="000000"/>
              </w:rPr>
              <w:t>1.25</w:t>
            </w:r>
          </w:p>
        </w:tc>
        <w:tc>
          <w:tcPr>
            <w:tcW w:w="3060" w:type="dxa"/>
            <w:tcBorders>
              <w:top w:val="nil"/>
              <w:left w:val="nil"/>
              <w:bottom w:val="single" w:sz="4" w:space="0" w:color="auto"/>
              <w:right w:val="single" w:sz="4" w:space="0" w:color="auto"/>
            </w:tcBorders>
            <w:shd w:val="clear" w:color="auto" w:fill="auto"/>
            <w:noWrap/>
            <w:vAlign w:val="bottom"/>
            <w:hideMark/>
          </w:tcPr>
          <w:p w14:paraId="0DDB2618" w14:textId="77777777" w:rsidR="004B7084" w:rsidRDefault="004B7084">
            <w:pPr>
              <w:jc w:val="center"/>
              <w:rPr>
                <w:color w:val="000000"/>
              </w:rPr>
            </w:pPr>
            <w:r>
              <w:rPr>
                <w:color w:val="000000"/>
              </w:rPr>
              <w:t>0.0688</w:t>
            </w:r>
          </w:p>
        </w:tc>
      </w:tr>
      <w:tr w:rsidR="004B7084" w14:paraId="3698E2CC" w14:textId="77777777" w:rsidTr="00F82B9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FDCF38D" w14:textId="77777777" w:rsidR="004B7084" w:rsidRDefault="004B7084">
            <w:pPr>
              <w:jc w:val="center"/>
              <w:rPr>
                <w:color w:val="000000"/>
              </w:rPr>
            </w:pPr>
            <w:r>
              <w:rPr>
                <w:color w:val="000000"/>
              </w:rPr>
              <w:t>2.50</w:t>
            </w:r>
          </w:p>
        </w:tc>
        <w:tc>
          <w:tcPr>
            <w:tcW w:w="3060" w:type="dxa"/>
            <w:tcBorders>
              <w:top w:val="nil"/>
              <w:left w:val="nil"/>
              <w:bottom w:val="single" w:sz="4" w:space="0" w:color="auto"/>
              <w:right w:val="single" w:sz="4" w:space="0" w:color="auto"/>
            </w:tcBorders>
            <w:shd w:val="clear" w:color="auto" w:fill="auto"/>
            <w:noWrap/>
            <w:vAlign w:val="bottom"/>
            <w:hideMark/>
          </w:tcPr>
          <w:p w14:paraId="3A785D1D" w14:textId="77777777" w:rsidR="004B7084" w:rsidRDefault="004B7084">
            <w:pPr>
              <w:jc w:val="center"/>
              <w:rPr>
                <w:color w:val="000000"/>
              </w:rPr>
            </w:pPr>
            <w:r>
              <w:rPr>
                <w:color w:val="000000"/>
              </w:rPr>
              <w:t>0.1336</w:t>
            </w:r>
          </w:p>
        </w:tc>
      </w:tr>
    </w:tbl>
    <w:p w14:paraId="22418DF8" w14:textId="77777777" w:rsidR="004B7084" w:rsidRDefault="00F82B9C" w:rsidP="004B7084">
      <w:pPr>
        <w:jc w:val="center"/>
      </w:pPr>
      <w:r>
        <w:t xml:space="preserve">  </w:t>
      </w:r>
    </w:p>
    <w:tbl>
      <w:tblPr>
        <w:tblW w:w="6390" w:type="dxa"/>
        <w:tblInd w:w="1075" w:type="dxa"/>
        <w:tblLook w:val="04A0" w:firstRow="1" w:lastRow="0" w:firstColumn="1" w:lastColumn="0" w:noHBand="0" w:noVBand="1"/>
      </w:tblPr>
      <w:tblGrid>
        <w:gridCol w:w="3320"/>
        <w:gridCol w:w="3070"/>
      </w:tblGrid>
      <w:tr w:rsidR="007E5A82" w14:paraId="61E661F7" w14:textId="77777777" w:rsidTr="007E5A82">
        <w:trPr>
          <w:trHeight w:val="300"/>
        </w:trPr>
        <w:tc>
          <w:tcPr>
            <w:tcW w:w="63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01F1C" w14:textId="77777777" w:rsidR="007E5A82" w:rsidRDefault="007E5A82">
            <w:pPr>
              <w:jc w:val="center"/>
              <w:rPr>
                <w:rFonts w:ascii="Calibri" w:hAnsi="Calibri" w:cs="Calibri"/>
                <w:b/>
                <w:bCs/>
                <w:color w:val="000000"/>
                <w:sz w:val="22"/>
                <w:szCs w:val="22"/>
              </w:rPr>
            </w:pPr>
            <w:r>
              <w:rPr>
                <w:rFonts w:ascii="Calibri" w:hAnsi="Calibri" w:cs="Calibri"/>
                <w:b/>
                <w:bCs/>
                <w:color w:val="000000"/>
                <w:sz w:val="22"/>
                <w:szCs w:val="22"/>
              </w:rPr>
              <w:t>Magnesium calibration data</w:t>
            </w:r>
          </w:p>
        </w:tc>
      </w:tr>
      <w:tr w:rsidR="007E5A82" w14:paraId="334B61F6" w14:textId="77777777" w:rsidTr="007E5A82">
        <w:trPr>
          <w:trHeight w:val="300"/>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14:paraId="5E49370A" w14:textId="77777777" w:rsidR="007E5A82" w:rsidRDefault="007E5A82">
            <w:pPr>
              <w:jc w:val="center"/>
              <w:rPr>
                <w:rFonts w:ascii="Calibri" w:hAnsi="Calibri" w:cs="Calibri"/>
                <w:color w:val="000000"/>
                <w:sz w:val="22"/>
                <w:szCs w:val="22"/>
              </w:rPr>
            </w:pPr>
            <w:r>
              <w:rPr>
                <w:rFonts w:ascii="Calibri" w:hAnsi="Calibri" w:cs="Calibri"/>
                <w:color w:val="000000"/>
                <w:sz w:val="22"/>
                <w:szCs w:val="22"/>
              </w:rPr>
              <w:t>Magnesium concentration (mg/L)</w:t>
            </w:r>
          </w:p>
        </w:tc>
        <w:tc>
          <w:tcPr>
            <w:tcW w:w="3070" w:type="dxa"/>
            <w:tcBorders>
              <w:top w:val="nil"/>
              <w:left w:val="nil"/>
              <w:bottom w:val="single" w:sz="4" w:space="0" w:color="auto"/>
              <w:right w:val="single" w:sz="4" w:space="0" w:color="auto"/>
            </w:tcBorders>
            <w:shd w:val="clear" w:color="auto" w:fill="auto"/>
            <w:noWrap/>
            <w:vAlign w:val="bottom"/>
            <w:hideMark/>
          </w:tcPr>
          <w:p w14:paraId="39D17391" w14:textId="77777777" w:rsidR="007E5A82" w:rsidRDefault="007E5A82">
            <w:pPr>
              <w:jc w:val="center"/>
              <w:rPr>
                <w:rFonts w:ascii="Calibri" w:hAnsi="Calibri" w:cs="Calibri"/>
                <w:color w:val="000000"/>
                <w:sz w:val="22"/>
                <w:szCs w:val="22"/>
              </w:rPr>
            </w:pPr>
            <w:r>
              <w:rPr>
                <w:rFonts w:ascii="Calibri" w:hAnsi="Calibri" w:cs="Calibri"/>
                <w:color w:val="000000"/>
                <w:sz w:val="22"/>
                <w:szCs w:val="22"/>
              </w:rPr>
              <w:t>Absorbance</w:t>
            </w:r>
          </w:p>
        </w:tc>
      </w:tr>
      <w:tr w:rsidR="007E5A82" w14:paraId="6F9416B0" w14:textId="77777777" w:rsidTr="007E5A82">
        <w:trPr>
          <w:trHeight w:val="31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14:paraId="6DF9DD80" w14:textId="77777777" w:rsidR="007E5A82" w:rsidRDefault="007E5A82">
            <w:pPr>
              <w:jc w:val="center"/>
              <w:rPr>
                <w:color w:val="000000"/>
              </w:rPr>
            </w:pPr>
            <w:r>
              <w:rPr>
                <w:color w:val="000000"/>
              </w:rPr>
              <w:t>0.00</w:t>
            </w:r>
          </w:p>
        </w:tc>
        <w:tc>
          <w:tcPr>
            <w:tcW w:w="3070" w:type="dxa"/>
            <w:tcBorders>
              <w:top w:val="nil"/>
              <w:left w:val="nil"/>
              <w:bottom w:val="single" w:sz="4" w:space="0" w:color="auto"/>
              <w:right w:val="single" w:sz="4" w:space="0" w:color="auto"/>
            </w:tcBorders>
            <w:shd w:val="clear" w:color="auto" w:fill="auto"/>
            <w:noWrap/>
            <w:vAlign w:val="bottom"/>
            <w:hideMark/>
          </w:tcPr>
          <w:p w14:paraId="25B36E1D" w14:textId="77777777" w:rsidR="007E5A82" w:rsidRDefault="007E5A82">
            <w:pPr>
              <w:jc w:val="center"/>
              <w:rPr>
                <w:color w:val="000000"/>
              </w:rPr>
            </w:pPr>
            <w:r>
              <w:rPr>
                <w:color w:val="000000"/>
              </w:rPr>
              <w:t>0.0000</w:t>
            </w:r>
          </w:p>
        </w:tc>
      </w:tr>
      <w:tr w:rsidR="007E5A82" w14:paraId="0068D55E" w14:textId="77777777" w:rsidTr="007E5A82">
        <w:trPr>
          <w:trHeight w:val="31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14:paraId="1F375B12" w14:textId="77777777" w:rsidR="007E5A82" w:rsidRDefault="007E5A82">
            <w:pPr>
              <w:jc w:val="center"/>
              <w:rPr>
                <w:color w:val="000000"/>
              </w:rPr>
            </w:pPr>
            <w:r>
              <w:rPr>
                <w:color w:val="000000"/>
              </w:rPr>
              <w:t>0.50</w:t>
            </w:r>
          </w:p>
        </w:tc>
        <w:tc>
          <w:tcPr>
            <w:tcW w:w="3070" w:type="dxa"/>
            <w:tcBorders>
              <w:top w:val="nil"/>
              <w:left w:val="nil"/>
              <w:bottom w:val="single" w:sz="4" w:space="0" w:color="auto"/>
              <w:right w:val="single" w:sz="4" w:space="0" w:color="auto"/>
            </w:tcBorders>
            <w:shd w:val="clear" w:color="auto" w:fill="auto"/>
            <w:noWrap/>
            <w:vAlign w:val="bottom"/>
            <w:hideMark/>
          </w:tcPr>
          <w:p w14:paraId="29AD8234" w14:textId="77777777" w:rsidR="007E5A82" w:rsidRDefault="007E5A82">
            <w:pPr>
              <w:jc w:val="center"/>
              <w:rPr>
                <w:color w:val="000000"/>
              </w:rPr>
            </w:pPr>
            <w:r>
              <w:rPr>
                <w:color w:val="000000"/>
              </w:rPr>
              <w:t>0.3518</w:t>
            </w:r>
          </w:p>
        </w:tc>
      </w:tr>
      <w:tr w:rsidR="007E5A82" w14:paraId="0219924C" w14:textId="77777777" w:rsidTr="007E5A82">
        <w:trPr>
          <w:trHeight w:val="31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14:paraId="50CE2DC5" w14:textId="77777777" w:rsidR="007E5A82" w:rsidRDefault="007E5A82">
            <w:pPr>
              <w:jc w:val="center"/>
              <w:rPr>
                <w:color w:val="000000"/>
              </w:rPr>
            </w:pPr>
            <w:r>
              <w:rPr>
                <w:color w:val="000000"/>
              </w:rPr>
              <w:t>1.25</w:t>
            </w:r>
          </w:p>
        </w:tc>
        <w:tc>
          <w:tcPr>
            <w:tcW w:w="3070" w:type="dxa"/>
            <w:tcBorders>
              <w:top w:val="nil"/>
              <w:left w:val="nil"/>
              <w:bottom w:val="single" w:sz="4" w:space="0" w:color="auto"/>
              <w:right w:val="single" w:sz="4" w:space="0" w:color="auto"/>
            </w:tcBorders>
            <w:shd w:val="clear" w:color="auto" w:fill="auto"/>
            <w:noWrap/>
            <w:vAlign w:val="bottom"/>
            <w:hideMark/>
          </w:tcPr>
          <w:p w14:paraId="10BEC85F" w14:textId="77777777" w:rsidR="007E5A82" w:rsidRDefault="007E5A82">
            <w:pPr>
              <w:jc w:val="center"/>
              <w:rPr>
                <w:color w:val="000000"/>
              </w:rPr>
            </w:pPr>
            <w:r>
              <w:rPr>
                <w:color w:val="000000"/>
              </w:rPr>
              <w:t>0.8469</w:t>
            </w:r>
          </w:p>
        </w:tc>
      </w:tr>
      <w:tr w:rsidR="007E5A82" w14:paraId="064A2323" w14:textId="77777777" w:rsidTr="007E5A82">
        <w:trPr>
          <w:trHeight w:val="31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14:paraId="2A0E206A" w14:textId="77777777" w:rsidR="007E5A82" w:rsidRDefault="007E5A82">
            <w:pPr>
              <w:jc w:val="center"/>
              <w:rPr>
                <w:color w:val="000000"/>
              </w:rPr>
            </w:pPr>
            <w:r>
              <w:rPr>
                <w:color w:val="000000"/>
              </w:rPr>
              <w:t>2.50</w:t>
            </w:r>
          </w:p>
        </w:tc>
        <w:tc>
          <w:tcPr>
            <w:tcW w:w="3070" w:type="dxa"/>
            <w:tcBorders>
              <w:top w:val="nil"/>
              <w:left w:val="nil"/>
              <w:bottom w:val="single" w:sz="4" w:space="0" w:color="auto"/>
              <w:right w:val="single" w:sz="4" w:space="0" w:color="auto"/>
            </w:tcBorders>
            <w:shd w:val="clear" w:color="auto" w:fill="auto"/>
            <w:noWrap/>
            <w:vAlign w:val="bottom"/>
            <w:hideMark/>
          </w:tcPr>
          <w:p w14:paraId="7AFE3BD4" w14:textId="77777777" w:rsidR="007E5A82" w:rsidRDefault="007E5A82">
            <w:pPr>
              <w:jc w:val="center"/>
              <w:rPr>
                <w:color w:val="000000"/>
              </w:rPr>
            </w:pPr>
            <w:r>
              <w:rPr>
                <w:color w:val="000000"/>
              </w:rPr>
              <w:t>1.5068</w:t>
            </w:r>
          </w:p>
        </w:tc>
      </w:tr>
    </w:tbl>
    <w:p w14:paraId="6532B793" w14:textId="77777777" w:rsidR="00AD134D" w:rsidRDefault="00AD134D" w:rsidP="00615CF7">
      <w:pPr>
        <w:jc w:val="both"/>
      </w:pPr>
    </w:p>
    <w:p w14:paraId="65B975A4" w14:textId="77777777" w:rsidR="00615CF7" w:rsidRDefault="00615CF7" w:rsidP="00F82B9C">
      <w:pPr>
        <w:ind w:left="720"/>
        <w:jc w:val="both"/>
      </w:pPr>
      <w:r>
        <w:t xml:space="preserve">Water samples collected </w:t>
      </w:r>
      <w:r w:rsidRPr="00967ECE">
        <w:t>in prior years</w:t>
      </w:r>
      <w:r>
        <w:t xml:space="preserve"> </w:t>
      </w:r>
      <w:r w:rsidRPr="00967ECE">
        <w:t xml:space="preserve">at </w:t>
      </w:r>
      <w:r>
        <w:t xml:space="preserve">the three different ponds were analyzed for calcium and magnesium content.  </w:t>
      </w:r>
      <w:r w:rsidR="00AD134D">
        <w:t>For calcium</w:t>
      </w:r>
      <w:r w:rsidR="00792EB6">
        <w:t>,</w:t>
      </w:r>
      <w:r w:rsidR="00AD134D">
        <w:t xml:space="preserve"> water </w:t>
      </w:r>
      <w:r>
        <w:t>sample</w:t>
      </w:r>
      <w:r w:rsidR="00AD134D">
        <w:t>s from the South Pond were</w:t>
      </w:r>
      <w:r>
        <w:t xml:space="preserve"> diluted 1:1 with deionized water prior to the measurement</w:t>
      </w:r>
      <w:r w:rsidR="00AD134D">
        <w:t xml:space="preserve"> to keep the calcium concentration within the calibration range</w:t>
      </w:r>
      <w:r w:rsidRPr="00967ECE">
        <w:t xml:space="preserve">.  </w:t>
      </w:r>
      <w:r w:rsidR="00AD134D">
        <w:t>For magnesium</w:t>
      </w:r>
      <w:r w:rsidR="00792EB6">
        <w:t>,</w:t>
      </w:r>
      <w:r w:rsidR="00AD134D">
        <w:t xml:space="preserve"> water samples from the North and South Ponds were diluted 1:1 with deionized water.  </w:t>
      </w:r>
      <w:r w:rsidRPr="00967ECE">
        <w:t xml:space="preserve">Use these </w:t>
      </w:r>
      <w:r>
        <w:t>data to determine the Ca</w:t>
      </w:r>
      <w:r w:rsidRPr="00615CF7">
        <w:rPr>
          <w:vertAlign w:val="superscript"/>
        </w:rPr>
        <w:t>2+</w:t>
      </w:r>
      <w:r>
        <w:t xml:space="preserve"> and Mg</w:t>
      </w:r>
      <w:r w:rsidRPr="00615CF7">
        <w:rPr>
          <w:vertAlign w:val="superscript"/>
        </w:rPr>
        <w:t>2+</w:t>
      </w:r>
      <w:r>
        <w:t xml:space="preserve"> concentration in mg/L in the unknown water samples:</w:t>
      </w:r>
    </w:p>
    <w:p w14:paraId="16E2FC5B" w14:textId="77777777" w:rsidR="00615CF7" w:rsidRDefault="00615CF7" w:rsidP="00615CF7">
      <w:pPr>
        <w:jc w:val="both"/>
      </w:pPr>
    </w:p>
    <w:p w14:paraId="1CF7F87E" w14:textId="77777777" w:rsidR="00AD134D" w:rsidRDefault="00AD134D" w:rsidP="00615CF7">
      <w:pPr>
        <w:jc w:val="both"/>
      </w:pPr>
    </w:p>
    <w:tbl>
      <w:tblPr>
        <w:tblW w:w="9161" w:type="dxa"/>
        <w:tblLook w:val="04A0" w:firstRow="1" w:lastRow="0" w:firstColumn="1" w:lastColumn="0" w:noHBand="0" w:noVBand="1"/>
      </w:tblPr>
      <w:tblGrid>
        <w:gridCol w:w="3050"/>
        <w:gridCol w:w="3496"/>
        <w:gridCol w:w="2615"/>
      </w:tblGrid>
      <w:tr w:rsidR="00615CF7" w14:paraId="7E82C167" w14:textId="77777777" w:rsidTr="00615CF7">
        <w:trPr>
          <w:trHeight w:val="315"/>
        </w:trPr>
        <w:tc>
          <w:tcPr>
            <w:tcW w:w="9161"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7004AD8C"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Calcium absorbance values in unknown water samples (replicate measurements)</w:t>
            </w:r>
          </w:p>
        </w:tc>
      </w:tr>
      <w:tr w:rsidR="00615CF7" w14:paraId="18E64F0D" w14:textId="77777777" w:rsidTr="00615CF7">
        <w:trPr>
          <w:trHeight w:val="315"/>
        </w:trPr>
        <w:tc>
          <w:tcPr>
            <w:tcW w:w="3050" w:type="dxa"/>
            <w:tcBorders>
              <w:top w:val="nil"/>
              <w:left w:val="single" w:sz="4" w:space="0" w:color="auto"/>
              <w:bottom w:val="single" w:sz="4" w:space="0" w:color="auto"/>
              <w:right w:val="single" w:sz="4" w:space="0" w:color="auto"/>
            </w:tcBorders>
            <w:shd w:val="clear" w:color="auto" w:fill="auto"/>
            <w:noWrap/>
            <w:vAlign w:val="bottom"/>
            <w:hideMark/>
          </w:tcPr>
          <w:p w14:paraId="79427BD5"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North Pond</w:t>
            </w:r>
          </w:p>
        </w:tc>
        <w:tc>
          <w:tcPr>
            <w:tcW w:w="3496" w:type="dxa"/>
            <w:tcBorders>
              <w:top w:val="nil"/>
              <w:left w:val="nil"/>
              <w:bottom w:val="single" w:sz="4" w:space="0" w:color="auto"/>
              <w:right w:val="single" w:sz="4" w:space="0" w:color="auto"/>
            </w:tcBorders>
            <w:shd w:val="clear" w:color="auto" w:fill="auto"/>
            <w:noWrap/>
            <w:vAlign w:val="bottom"/>
            <w:hideMark/>
          </w:tcPr>
          <w:p w14:paraId="06959E7B"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South Pond *</w:t>
            </w:r>
          </w:p>
        </w:tc>
        <w:tc>
          <w:tcPr>
            <w:tcW w:w="2615" w:type="dxa"/>
            <w:tcBorders>
              <w:top w:val="nil"/>
              <w:left w:val="nil"/>
              <w:bottom w:val="single" w:sz="4" w:space="0" w:color="auto"/>
              <w:right w:val="single" w:sz="4" w:space="0" w:color="auto"/>
            </w:tcBorders>
            <w:shd w:val="clear" w:color="auto" w:fill="auto"/>
            <w:noWrap/>
            <w:vAlign w:val="bottom"/>
            <w:hideMark/>
          </w:tcPr>
          <w:p w14:paraId="34ED9127"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East Pond</w:t>
            </w:r>
          </w:p>
        </w:tc>
      </w:tr>
      <w:tr w:rsidR="00615CF7" w14:paraId="320E7BBC" w14:textId="77777777" w:rsidTr="00615CF7">
        <w:trPr>
          <w:trHeight w:val="315"/>
        </w:trPr>
        <w:tc>
          <w:tcPr>
            <w:tcW w:w="3050" w:type="dxa"/>
            <w:tcBorders>
              <w:top w:val="nil"/>
              <w:left w:val="single" w:sz="4" w:space="0" w:color="auto"/>
              <w:bottom w:val="single" w:sz="4" w:space="0" w:color="auto"/>
              <w:right w:val="single" w:sz="4" w:space="0" w:color="auto"/>
            </w:tcBorders>
            <w:shd w:val="clear" w:color="auto" w:fill="auto"/>
            <w:noWrap/>
            <w:vAlign w:val="bottom"/>
            <w:hideMark/>
          </w:tcPr>
          <w:p w14:paraId="56735CF2" w14:textId="77777777" w:rsidR="00615CF7" w:rsidRDefault="00615CF7">
            <w:pPr>
              <w:jc w:val="center"/>
              <w:rPr>
                <w:color w:val="000000"/>
              </w:rPr>
            </w:pPr>
            <w:r>
              <w:rPr>
                <w:color w:val="000000"/>
              </w:rPr>
              <w:t>0.1290</w:t>
            </w:r>
          </w:p>
        </w:tc>
        <w:tc>
          <w:tcPr>
            <w:tcW w:w="3496" w:type="dxa"/>
            <w:tcBorders>
              <w:top w:val="nil"/>
              <w:left w:val="nil"/>
              <w:bottom w:val="single" w:sz="4" w:space="0" w:color="auto"/>
              <w:right w:val="single" w:sz="4" w:space="0" w:color="auto"/>
            </w:tcBorders>
            <w:shd w:val="clear" w:color="auto" w:fill="auto"/>
            <w:noWrap/>
            <w:vAlign w:val="bottom"/>
            <w:hideMark/>
          </w:tcPr>
          <w:p w14:paraId="22C184BC" w14:textId="77777777" w:rsidR="00615CF7" w:rsidRDefault="00615CF7">
            <w:pPr>
              <w:jc w:val="center"/>
              <w:rPr>
                <w:color w:val="000000"/>
              </w:rPr>
            </w:pPr>
            <w:r>
              <w:rPr>
                <w:color w:val="000000"/>
              </w:rPr>
              <w:t>0.0725</w:t>
            </w:r>
          </w:p>
        </w:tc>
        <w:tc>
          <w:tcPr>
            <w:tcW w:w="2615" w:type="dxa"/>
            <w:tcBorders>
              <w:top w:val="nil"/>
              <w:left w:val="nil"/>
              <w:bottom w:val="single" w:sz="4" w:space="0" w:color="auto"/>
              <w:right w:val="single" w:sz="4" w:space="0" w:color="auto"/>
            </w:tcBorders>
            <w:shd w:val="clear" w:color="auto" w:fill="auto"/>
            <w:noWrap/>
            <w:vAlign w:val="bottom"/>
            <w:hideMark/>
          </w:tcPr>
          <w:p w14:paraId="750DEB72" w14:textId="77777777" w:rsidR="00615CF7" w:rsidRDefault="00615CF7">
            <w:pPr>
              <w:jc w:val="center"/>
              <w:rPr>
                <w:color w:val="000000"/>
              </w:rPr>
            </w:pPr>
            <w:r>
              <w:rPr>
                <w:color w:val="000000"/>
              </w:rPr>
              <w:t>0.0329</w:t>
            </w:r>
          </w:p>
        </w:tc>
      </w:tr>
      <w:tr w:rsidR="00615CF7" w14:paraId="7E1B61E3" w14:textId="77777777" w:rsidTr="00615CF7">
        <w:trPr>
          <w:trHeight w:val="315"/>
        </w:trPr>
        <w:tc>
          <w:tcPr>
            <w:tcW w:w="3050" w:type="dxa"/>
            <w:tcBorders>
              <w:top w:val="nil"/>
              <w:left w:val="single" w:sz="4" w:space="0" w:color="auto"/>
              <w:bottom w:val="single" w:sz="4" w:space="0" w:color="auto"/>
              <w:right w:val="single" w:sz="4" w:space="0" w:color="auto"/>
            </w:tcBorders>
            <w:shd w:val="clear" w:color="auto" w:fill="auto"/>
            <w:noWrap/>
            <w:vAlign w:val="bottom"/>
            <w:hideMark/>
          </w:tcPr>
          <w:p w14:paraId="70ADB6EE" w14:textId="77777777" w:rsidR="00615CF7" w:rsidRDefault="00615CF7">
            <w:pPr>
              <w:jc w:val="center"/>
              <w:rPr>
                <w:color w:val="000000"/>
              </w:rPr>
            </w:pPr>
            <w:r>
              <w:rPr>
                <w:color w:val="000000"/>
              </w:rPr>
              <w:t>0.1243</w:t>
            </w:r>
          </w:p>
        </w:tc>
        <w:tc>
          <w:tcPr>
            <w:tcW w:w="3496" w:type="dxa"/>
            <w:tcBorders>
              <w:top w:val="nil"/>
              <w:left w:val="nil"/>
              <w:bottom w:val="single" w:sz="4" w:space="0" w:color="auto"/>
              <w:right w:val="single" w:sz="4" w:space="0" w:color="auto"/>
            </w:tcBorders>
            <w:shd w:val="clear" w:color="auto" w:fill="auto"/>
            <w:noWrap/>
            <w:vAlign w:val="bottom"/>
            <w:hideMark/>
          </w:tcPr>
          <w:p w14:paraId="534FCE48" w14:textId="77777777" w:rsidR="00615CF7" w:rsidRDefault="00615CF7">
            <w:pPr>
              <w:jc w:val="center"/>
              <w:rPr>
                <w:color w:val="000000"/>
              </w:rPr>
            </w:pPr>
            <w:r>
              <w:rPr>
                <w:color w:val="000000"/>
              </w:rPr>
              <w:t>0.0731</w:t>
            </w:r>
          </w:p>
        </w:tc>
        <w:tc>
          <w:tcPr>
            <w:tcW w:w="2615" w:type="dxa"/>
            <w:tcBorders>
              <w:top w:val="nil"/>
              <w:left w:val="nil"/>
              <w:bottom w:val="single" w:sz="4" w:space="0" w:color="auto"/>
              <w:right w:val="single" w:sz="4" w:space="0" w:color="auto"/>
            </w:tcBorders>
            <w:shd w:val="clear" w:color="auto" w:fill="auto"/>
            <w:noWrap/>
            <w:vAlign w:val="bottom"/>
            <w:hideMark/>
          </w:tcPr>
          <w:p w14:paraId="37A989E2" w14:textId="77777777" w:rsidR="00615CF7" w:rsidRDefault="00615CF7">
            <w:pPr>
              <w:jc w:val="center"/>
              <w:rPr>
                <w:color w:val="000000"/>
              </w:rPr>
            </w:pPr>
            <w:r>
              <w:rPr>
                <w:color w:val="000000"/>
              </w:rPr>
              <w:t>0.0345</w:t>
            </w:r>
          </w:p>
        </w:tc>
      </w:tr>
      <w:tr w:rsidR="00615CF7" w14:paraId="6823DC01" w14:textId="77777777" w:rsidTr="00615CF7">
        <w:trPr>
          <w:trHeight w:val="315"/>
        </w:trPr>
        <w:tc>
          <w:tcPr>
            <w:tcW w:w="3050" w:type="dxa"/>
            <w:tcBorders>
              <w:top w:val="nil"/>
              <w:left w:val="single" w:sz="4" w:space="0" w:color="auto"/>
              <w:bottom w:val="single" w:sz="4" w:space="0" w:color="auto"/>
              <w:right w:val="single" w:sz="4" w:space="0" w:color="auto"/>
            </w:tcBorders>
            <w:shd w:val="clear" w:color="auto" w:fill="auto"/>
            <w:noWrap/>
            <w:vAlign w:val="bottom"/>
            <w:hideMark/>
          </w:tcPr>
          <w:p w14:paraId="7B8749E8" w14:textId="77777777" w:rsidR="00615CF7" w:rsidRDefault="00615CF7">
            <w:pPr>
              <w:jc w:val="center"/>
              <w:rPr>
                <w:color w:val="000000"/>
              </w:rPr>
            </w:pPr>
            <w:r>
              <w:rPr>
                <w:color w:val="000000"/>
              </w:rPr>
              <w:t>0.1276</w:t>
            </w:r>
          </w:p>
        </w:tc>
        <w:tc>
          <w:tcPr>
            <w:tcW w:w="3496" w:type="dxa"/>
            <w:tcBorders>
              <w:top w:val="nil"/>
              <w:left w:val="nil"/>
              <w:bottom w:val="single" w:sz="4" w:space="0" w:color="auto"/>
              <w:right w:val="single" w:sz="4" w:space="0" w:color="auto"/>
            </w:tcBorders>
            <w:shd w:val="clear" w:color="auto" w:fill="auto"/>
            <w:noWrap/>
            <w:vAlign w:val="bottom"/>
            <w:hideMark/>
          </w:tcPr>
          <w:p w14:paraId="102B40A5" w14:textId="77777777" w:rsidR="00615CF7" w:rsidRDefault="00615CF7">
            <w:pPr>
              <w:jc w:val="center"/>
              <w:rPr>
                <w:color w:val="000000"/>
              </w:rPr>
            </w:pPr>
            <w:r>
              <w:rPr>
                <w:color w:val="000000"/>
              </w:rPr>
              <w:t>0.0711</w:t>
            </w:r>
          </w:p>
        </w:tc>
        <w:tc>
          <w:tcPr>
            <w:tcW w:w="2615" w:type="dxa"/>
            <w:tcBorders>
              <w:top w:val="nil"/>
              <w:left w:val="nil"/>
              <w:bottom w:val="single" w:sz="4" w:space="0" w:color="auto"/>
              <w:right w:val="single" w:sz="4" w:space="0" w:color="auto"/>
            </w:tcBorders>
            <w:shd w:val="clear" w:color="auto" w:fill="auto"/>
            <w:noWrap/>
            <w:vAlign w:val="bottom"/>
            <w:hideMark/>
          </w:tcPr>
          <w:p w14:paraId="665BBB0D" w14:textId="77777777" w:rsidR="00615CF7" w:rsidRDefault="00615CF7">
            <w:pPr>
              <w:jc w:val="center"/>
              <w:rPr>
                <w:color w:val="000000"/>
              </w:rPr>
            </w:pPr>
            <w:r>
              <w:rPr>
                <w:color w:val="000000"/>
              </w:rPr>
              <w:t>0.0377</w:t>
            </w:r>
          </w:p>
        </w:tc>
      </w:tr>
      <w:tr w:rsidR="00615CF7" w14:paraId="352C0D36" w14:textId="77777777" w:rsidTr="00615CF7">
        <w:trPr>
          <w:trHeight w:val="300"/>
        </w:trPr>
        <w:tc>
          <w:tcPr>
            <w:tcW w:w="6546" w:type="dxa"/>
            <w:gridSpan w:val="2"/>
            <w:tcBorders>
              <w:top w:val="nil"/>
              <w:left w:val="nil"/>
              <w:bottom w:val="nil"/>
              <w:right w:val="nil"/>
            </w:tcBorders>
            <w:shd w:val="clear" w:color="auto" w:fill="auto"/>
            <w:noWrap/>
            <w:vAlign w:val="bottom"/>
            <w:hideMark/>
          </w:tcPr>
          <w:p w14:paraId="42BBFCFD" w14:textId="77777777" w:rsidR="00615CF7" w:rsidRDefault="00615CF7">
            <w:pPr>
              <w:rPr>
                <w:rFonts w:ascii="Calibri" w:hAnsi="Calibri" w:cs="Calibri"/>
                <w:color w:val="000000"/>
                <w:sz w:val="22"/>
                <w:szCs w:val="22"/>
              </w:rPr>
            </w:pPr>
            <w:r>
              <w:rPr>
                <w:rFonts w:ascii="Calibri" w:hAnsi="Calibri" w:cs="Calibri"/>
                <w:color w:val="000000"/>
                <w:sz w:val="22"/>
                <w:szCs w:val="22"/>
              </w:rPr>
              <w:t>* water sample was diluted 1:1 prior to analysis</w:t>
            </w:r>
          </w:p>
        </w:tc>
        <w:tc>
          <w:tcPr>
            <w:tcW w:w="2615" w:type="dxa"/>
            <w:tcBorders>
              <w:top w:val="nil"/>
              <w:left w:val="nil"/>
              <w:bottom w:val="nil"/>
              <w:right w:val="nil"/>
            </w:tcBorders>
            <w:shd w:val="clear" w:color="auto" w:fill="auto"/>
            <w:noWrap/>
            <w:vAlign w:val="bottom"/>
            <w:hideMark/>
          </w:tcPr>
          <w:p w14:paraId="40E53B98" w14:textId="77777777" w:rsidR="00615CF7" w:rsidRDefault="00615CF7">
            <w:pPr>
              <w:rPr>
                <w:rFonts w:ascii="Calibri" w:hAnsi="Calibri" w:cs="Calibri"/>
                <w:color w:val="000000"/>
                <w:sz w:val="22"/>
                <w:szCs w:val="22"/>
              </w:rPr>
            </w:pPr>
          </w:p>
        </w:tc>
      </w:tr>
    </w:tbl>
    <w:p w14:paraId="7603A608" w14:textId="77777777" w:rsidR="00615CF7" w:rsidRDefault="00615CF7" w:rsidP="00BF4163">
      <w:pPr>
        <w:pStyle w:val="NormalWeb"/>
        <w:spacing w:before="30" w:beforeAutospacing="0" w:after="30" w:afterAutospacing="0"/>
        <w:rPr>
          <w:sz w:val="22"/>
          <w:szCs w:val="22"/>
        </w:rPr>
      </w:pPr>
    </w:p>
    <w:p w14:paraId="050583CF" w14:textId="77777777" w:rsidR="00AD134D" w:rsidRDefault="00AD134D" w:rsidP="00BF4163">
      <w:pPr>
        <w:pStyle w:val="NormalWeb"/>
        <w:spacing w:before="30" w:beforeAutospacing="0" w:after="30" w:afterAutospacing="0"/>
        <w:rPr>
          <w:sz w:val="22"/>
          <w:szCs w:val="22"/>
        </w:rPr>
      </w:pPr>
    </w:p>
    <w:tbl>
      <w:tblPr>
        <w:tblW w:w="8380" w:type="dxa"/>
        <w:tblLook w:val="04A0" w:firstRow="1" w:lastRow="0" w:firstColumn="1" w:lastColumn="0" w:noHBand="0" w:noVBand="1"/>
      </w:tblPr>
      <w:tblGrid>
        <w:gridCol w:w="2972"/>
        <w:gridCol w:w="3094"/>
        <w:gridCol w:w="2314"/>
      </w:tblGrid>
      <w:tr w:rsidR="00615CF7" w14:paraId="39465BCB" w14:textId="77777777" w:rsidTr="00615CF7">
        <w:trPr>
          <w:trHeight w:val="315"/>
        </w:trPr>
        <w:tc>
          <w:tcPr>
            <w:tcW w:w="8380"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3F9E5C43"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Magnesium absorbance values in unknown water samples (replicate measurements)</w:t>
            </w:r>
          </w:p>
        </w:tc>
      </w:tr>
      <w:tr w:rsidR="00615CF7" w14:paraId="1D20AC73" w14:textId="77777777" w:rsidTr="00615CF7">
        <w:trPr>
          <w:trHeight w:val="31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B3C5256"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North Pond*</w:t>
            </w:r>
          </w:p>
        </w:tc>
        <w:tc>
          <w:tcPr>
            <w:tcW w:w="3094" w:type="dxa"/>
            <w:tcBorders>
              <w:top w:val="nil"/>
              <w:left w:val="nil"/>
              <w:bottom w:val="single" w:sz="4" w:space="0" w:color="auto"/>
              <w:right w:val="single" w:sz="4" w:space="0" w:color="auto"/>
            </w:tcBorders>
            <w:shd w:val="clear" w:color="auto" w:fill="auto"/>
            <w:noWrap/>
            <w:vAlign w:val="bottom"/>
            <w:hideMark/>
          </w:tcPr>
          <w:p w14:paraId="342F940B"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South Pond *</w:t>
            </w:r>
          </w:p>
        </w:tc>
        <w:tc>
          <w:tcPr>
            <w:tcW w:w="2314" w:type="dxa"/>
            <w:tcBorders>
              <w:top w:val="nil"/>
              <w:left w:val="nil"/>
              <w:bottom w:val="single" w:sz="4" w:space="0" w:color="auto"/>
              <w:right w:val="single" w:sz="4" w:space="0" w:color="auto"/>
            </w:tcBorders>
            <w:shd w:val="clear" w:color="auto" w:fill="auto"/>
            <w:noWrap/>
            <w:vAlign w:val="bottom"/>
            <w:hideMark/>
          </w:tcPr>
          <w:p w14:paraId="204F4BEE" w14:textId="77777777" w:rsidR="00615CF7" w:rsidRDefault="00615CF7">
            <w:pPr>
              <w:jc w:val="center"/>
              <w:rPr>
                <w:rFonts w:ascii="Calibri" w:hAnsi="Calibri" w:cs="Calibri"/>
                <w:b/>
                <w:bCs/>
                <w:color w:val="000000"/>
                <w:sz w:val="22"/>
                <w:szCs w:val="22"/>
              </w:rPr>
            </w:pPr>
            <w:r>
              <w:rPr>
                <w:rFonts w:ascii="Calibri" w:hAnsi="Calibri" w:cs="Calibri"/>
                <w:b/>
                <w:bCs/>
                <w:color w:val="000000"/>
                <w:sz w:val="22"/>
                <w:szCs w:val="22"/>
              </w:rPr>
              <w:t>East Pond</w:t>
            </w:r>
          </w:p>
        </w:tc>
      </w:tr>
      <w:tr w:rsidR="00615CF7" w14:paraId="79272404" w14:textId="77777777" w:rsidTr="00615CF7">
        <w:trPr>
          <w:trHeight w:val="31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9847A18" w14:textId="77777777" w:rsidR="00615CF7" w:rsidRDefault="00615CF7">
            <w:pPr>
              <w:jc w:val="center"/>
              <w:rPr>
                <w:color w:val="000000"/>
              </w:rPr>
            </w:pPr>
            <w:r>
              <w:rPr>
                <w:color w:val="000000"/>
              </w:rPr>
              <w:t>0.7992</w:t>
            </w:r>
          </w:p>
        </w:tc>
        <w:tc>
          <w:tcPr>
            <w:tcW w:w="3094" w:type="dxa"/>
            <w:tcBorders>
              <w:top w:val="nil"/>
              <w:left w:val="nil"/>
              <w:bottom w:val="single" w:sz="4" w:space="0" w:color="auto"/>
              <w:right w:val="single" w:sz="4" w:space="0" w:color="auto"/>
            </w:tcBorders>
            <w:shd w:val="clear" w:color="auto" w:fill="auto"/>
            <w:noWrap/>
            <w:vAlign w:val="bottom"/>
            <w:hideMark/>
          </w:tcPr>
          <w:p w14:paraId="3A4C94AE" w14:textId="77777777" w:rsidR="00615CF7" w:rsidRDefault="00615CF7">
            <w:pPr>
              <w:jc w:val="center"/>
              <w:rPr>
                <w:color w:val="000000"/>
              </w:rPr>
            </w:pPr>
            <w:r>
              <w:rPr>
                <w:color w:val="000000"/>
              </w:rPr>
              <w:t>0.0725</w:t>
            </w:r>
          </w:p>
        </w:tc>
        <w:tc>
          <w:tcPr>
            <w:tcW w:w="2314" w:type="dxa"/>
            <w:tcBorders>
              <w:top w:val="nil"/>
              <w:left w:val="nil"/>
              <w:bottom w:val="single" w:sz="4" w:space="0" w:color="auto"/>
              <w:right w:val="single" w:sz="4" w:space="0" w:color="auto"/>
            </w:tcBorders>
            <w:shd w:val="clear" w:color="auto" w:fill="auto"/>
            <w:noWrap/>
            <w:vAlign w:val="bottom"/>
            <w:hideMark/>
          </w:tcPr>
          <w:p w14:paraId="26F0A643" w14:textId="77777777" w:rsidR="00615CF7" w:rsidRDefault="00615CF7">
            <w:pPr>
              <w:jc w:val="center"/>
              <w:rPr>
                <w:color w:val="000000"/>
              </w:rPr>
            </w:pPr>
            <w:r>
              <w:rPr>
                <w:color w:val="000000"/>
              </w:rPr>
              <w:t>1.1187</w:t>
            </w:r>
          </w:p>
        </w:tc>
      </w:tr>
      <w:tr w:rsidR="00615CF7" w14:paraId="04CF1147" w14:textId="77777777" w:rsidTr="00615CF7">
        <w:trPr>
          <w:trHeight w:val="31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D9D98D3" w14:textId="77777777" w:rsidR="00615CF7" w:rsidRDefault="00615CF7">
            <w:pPr>
              <w:jc w:val="center"/>
              <w:rPr>
                <w:color w:val="000000"/>
              </w:rPr>
            </w:pPr>
            <w:r>
              <w:rPr>
                <w:color w:val="000000"/>
              </w:rPr>
              <w:t>0.7812</w:t>
            </w:r>
          </w:p>
        </w:tc>
        <w:tc>
          <w:tcPr>
            <w:tcW w:w="3094" w:type="dxa"/>
            <w:tcBorders>
              <w:top w:val="nil"/>
              <w:left w:val="nil"/>
              <w:bottom w:val="single" w:sz="4" w:space="0" w:color="auto"/>
              <w:right w:val="single" w:sz="4" w:space="0" w:color="auto"/>
            </w:tcBorders>
            <w:shd w:val="clear" w:color="auto" w:fill="auto"/>
            <w:noWrap/>
            <w:vAlign w:val="bottom"/>
            <w:hideMark/>
          </w:tcPr>
          <w:p w14:paraId="51FCBBBB" w14:textId="77777777" w:rsidR="00615CF7" w:rsidRDefault="00615CF7">
            <w:pPr>
              <w:jc w:val="center"/>
              <w:rPr>
                <w:color w:val="000000"/>
              </w:rPr>
            </w:pPr>
            <w:r>
              <w:rPr>
                <w:color w:val="000000"/>
              </w:rPr>
              <w:t>0.0731</w:t>
            </w:r>
          </w:p>
        </w:tc>
        <w:tc>
          <w:tcPr>
            <w:tcW w:w="2314" w:type="dxa"/>
            <w:tcBorders>
              <w:top w:val="nil"/>
              <w:left w:val="nil"/>
              <w:bottom w:val="single" w:sz="4" w:space="0" w:color="auto"/>
              <w:right w:val="single" w:sz="4" w:space="0" w:color="auto"/>
            </w:tcBorders>
            <w:shd w:val="clear" w:color="auto" w:fill="auto"/>
            <w:noWrap/>
            <w:vAlign w:val="bottom"/>
            <w:hideMark/>
          </w:tcPr>
          <w:p w14:paraId="67BAD01F" w14:textId="77777777" w:rsidR="00615CF7" w:rsidRDefault="00615CF7">
            <w:pPr>
              <w:jc w:val="center"/>
              <w:rPr>
                <w:color w:val="000000"/>
              </w:rPr>
            </w:pPr>
            <w:r>
              <w:rPr>
                <w:color w:val="000000"/>
              </w:rPr>
              <w:t>1.1089</w:t>
            </w:r>
          </w:p>
        </w:tc>
      </w:tr>
      <w:tr w:rsidR="00615CF7" w14:paraId="7CEB7E9F" w14:textId="77777777" w:rsidTr="00615CF7">
        <w:trPr>
          <w:trHeight w:val="31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6D6865F" w14:textId="77777777" w:rsidR="00615CF7" w:rsidRDefault="00615CF7">
            <w:pPr>
              <w:jc w:val="center"/>
              <w:rPr>
                <w:color w:val="000000"/>
              </w:rPr>
            </w:pPr>
            <w:r>
              <w:rPr>
                <w:color w:val="000000"/>
              </w:rPr>
              <w:t>0.8089</w:t>
            </w:r>
          </w:p>
        </w:tc>
        <w:tc>
          <w:tcPr>
            <w:tcW w:w="3094" w:type="dxa"/>
            <w:tcBorders>
              <w:top w:val="nil"/>
              <w:left w:val="nil"/>
              <w:bottom w:val="single" w:sz="4" w:space="0" w:color="auto"/>
              <w:right w:val="single" w:sz="4" w:space="0" w:color="auto"/>
            </w:tcBorders>
            <w:shd w:val="clear" w:color="auto" w:fill="auto"/>
            <w:noWrap/>
            <w:vAlign w:val="bottom"/>
            <w:hideMark/>
          </w:tcPr>
          <w:p w14:paraId="3EED991E" w14:textId="77777777" w:rsidR="00615CF7" w:rsidRDefault="00615CF7">
            <w:pPr>
              <w:jc w:val="center"/>
              <w:rPr>
                <w:color w:val="000000"/>
              </w:rPr>
            </w:pPr>
            <w:r>
              <w:rPr>
                <w:color w:val="000000"/>
              </w:rPr>
              <w:t>0.0711</w:t>
            </w:r>
          </w:p>
        </w:tc>
        <w:tc>
          <w:tcPr>
            <w:tcW w:w="2314" w:type="dxa"/>
            <w:tcBorders>
              <w:top w:val="nil"/>
              <w:left w:val="nil"/>
              <w:bottom w:val="single" w:sz="4" w:space="0" w:color="auto"/>
              <w:right w:val="single" w:sz="4" w:space="0" w:color="auto"/>
            </w:tcBorders>
            <w:shd w:val="clear" w:color="auto" w:fill="auto"/>
            <w:noWrap/>
            <w:vAlign w:val="bottom"/>
            <w:hideMark/>
          </w:tcPr>
          <w:p w14:paraId="3C17ECFD" w14:textId="77777777" w:rsidR="00615CF7" w:rsidRDefault="00615CF7">
            <w:pPr>
              <w:jc w:val="center"/>
              <w:rPr>
                <w:color w:val="000000"/>
              </w:rPr>
            </w:pPr>
            <w:r>
              <w:rPr>
                <w:color w:val="000000"/>
              </w:rPr>
              <w:t>1.1198</w:t>
            </w:r>
          </w:p>
        </w:tc>
      </w:tr>
      <w:tr w:rsidR="00615CF7" w14:paraId="5C5EE741" w14:textId="77777777" w:rsidTr="00615CF7">
        <w:trPr>
          <w:trHeight w:val="300"/>
        </w:trPr>
        <w:tc>
          <w:tcPr>
            <w:tcW w:w="6066" w:type="dxa"/>
            <w:gridSpan w:val="2"/>
            <w:tcBorders>
              <w:top w:val="nil"/>
              <w:left w:val="nil"/>
              <w:bottom w:val="nil"/>
              <w:right w:val="nil"/>
            </w:tcBorders>
            <w:shd w:val="clear" w:color="auto" w:fill="auto"/>
            <w:noWrap/>
            <w:vAlign w:val="bottom"/>
            <w:hideMark/>
          </w:tcPr>
          <w:p w14:paraId="71659C5C" w14:textId="77777777" w:rsidR="00615CF7" w:rsidRDefault="00615CF7">
            <w:pPr>
              <w:rPr>
                <w:rFonts w:ascii="Calibri" w:hAnsi="Calibri" w:cs="Calibri"/>
                <w:color w:val="000000"/>
                <w:sz w:val="22"/>
                <w:szCs w:val="22"/>
              </w:rPr>
            </w:pPr>
            <w:r>
              <w:rPr>
                <w:rFonts w:ascii="Calibri" w:hAnsi="Calibri" w:cs="Calibri"/>
                <w:color w:val="000000"/>
                <w:sz w:val="22"/>
                <w:szCs w:val="22"/>
              </w:rPr>
              <w:t>* water sample was diluted 1:1 prior to analysis</w:t>
            </w:r>
          </w:p>
        </w:tc>
        <w:tc>
          <w:tcPr>
            <w:tcW w:w="2314" w:type="dxa"/>
            <w:tcBorders>
              <w:top w:val="nil"/>
              <w:left w:val="nil"/>
              <w:bottom w:val="nil"/>
              <w:right w:val="nil"/>
            </w:tcBorders>
            <w:shd w:val="clear" w:color="auto" w:fill="auto"/>
            <w:noWrap/>
            <w:vAlign w:val="bottom"/>
            <w:hideMark/>
          </w:tcPr>
          <w:p w14:paraId="622C6656" w14:textId="77777777" w:rsidR="00615CF7" w:rsidRDefault="00615CF7">
            <w:pPr>
              <w:rPr>
                <w:rFonts w:ascii="Calibri" w:hAnsi="Calibri" w:cs="Calibri"/>
                <w:color w:val="000000"/>
                <w:sz w:val="22"/>
                <w:szCs w:val="22"/>
              </w:rPr>
            </w:pPr>
          </w:p>
        </w:tc>
      </w:tr>
    </w:tbl>
    <w:p w14:paraId="3FDA85AD" w14:textId="77777777" w:rsidR="00615CF7" w:rsidRDefault="00615CF7" w:rsidP="00BF4163">
      <w:pPr>
        <w:pStyle w:val="NormalWeb"/>
        <w:spacing w:before="30" w:beforeAutospacing="0" w:after="30" w:afterAutospacing="0"/>
        <w:rPr>
          <w:sz w:val="22"/>
          <w:szCs w:val="22"/>
        </w:rPr>
      </w:pPr>
    </w:p>
    <w:p w14:paraId="3D470840" w14:textId="77777777" w:rsidR="00615CF7" w:rsidRDefault="00615CF7" w:rsidP="00BF4163">
      <w:pPr>
        <w:pStyle w:val="NormalWeb"/>
        <w:spacing w:before="30" w:beforeAutospacing="0" w:after="30" w:afterAutospacing="0"/>
        <w:rPr>
          <w:sz w:val="22"/>
          <w:szCs w:val="22"/>
        </w:rPr>
      </w:pPr>
    </w:p>
    <w:p w14:paraId="69146740" w14:textId="77777777" w:rsidR="00AD134D" w:rsidRPr="00F82B9C" w:rsidRDefault="00AD134D" w:rsidP="00F82B9C">
      <w:pPr>
        <w:pStyle w:val="ListParagraph"/>
        <w:numPr>
          <w:ilvl w:val="0"/>
          <w:numId w:val="9"/>
        </w:numPr>
        <w:spacing w:before="120" w:after="120"/>
        <w:jc w:val="both"/>
        <w:rPr>
          <w:b/>
          <w:sz w:val="28"/>
        </w:rPr>
      </w:pPr>
      <w:r w:rsidRPr="00F82B9C">
        <w:rPr>
          <w:b/>
          <w:sz w:val="28"/>
        </w:rPr>
        <w:t>Your Results:</w:t>
      </w:r>
    </w:p>
    <w:p w14:paraId="4EC9E096" w14:textId="77777777" w:rsidR="00AD134D" w:rsidRDefault="00AD134D" w:rsidP="00AD134D">
      <w:pPr>
        <w:pStyle w:val="ListParagraph"/>
        <w:numPr>
          <w:ilvl w:val="0"/>
          <w:numId w:val="6"/>
        </w:numPr>
        <w:jc w:val="both"/>
      </w:pPr>
      <w:r w:rsidRPr="00AD134D">
        <w:t xml:space="preserve">Using Excel or comparable program, construct a calibration curve for calcium and magnesium respectively.  Include each calibration curve in your lab report.  Use the calibration curve to determine the concentration of each metal in each analyzed sample.  </w:t>
      </w:r>
      <w:r>
        <w:t xml:space="preserve">If a water sample was diluted 1:1, the final concentration will be double the value obtained from the calibration equation.  </w:t>
      </w:r>
    </w:p>
    <w:p w14:paraId="31B9A845" w14:textId="77777777" w:rsidR="00AD134D" w:rsidRDefault="00AD134D" w:rsidP="00AD134D">
      <w:pPr>
        <w:pStyle w:val="ListParagraph"/>
        <w:numPr>
          <w:ilvl w:val="0"/>
          <w:numId w:val="6"/>
        </w:numPr>
        <w:jc w:val="both"/>
      </w:pPr>
      <w:r>
        <w:t xml:space="preserve">Report the average concentration of </w:t>
      </w:r>
      <w:r w:rsidRPr="00AD134D">
        <w:t>Ca</w:t>
      </w:r>
      <w:r w:rsidRPr="00AD134D">
        <w:rPr>
          <w:vertAlign w:val="superscript"/>
        </w:rPr>
        <w:t>2+</w:t>
      </w:r>
      <w:r w:rsidRPr="00AD134D">
        <w:t>, Mg</w:t>
      </w:r>
      <w:r w:rsidRPr="00AD134D">
        <w:rPr>
          <w:vertAlign w:val="superscript"/>
        </w:rPr>
        <w:t>2+</w:t>
      </w:r>
      <w:r w:rsidRPr="00AD134D">
        <w:t xml:space="preserve"> </w:t>
      </w:r>
      <w:r>
        <w:t xml:space="preserve">in each pond (in mg/L or ppm) along with the standard deviation.  </w:t>
      </w:r>
    </w:p>
    <w:p w14:paraId="3A79275F" w14:textId="77777777" w:rsidR="00AD134D" w:rsidRPr="00AD134D" w:rsidRDefault="00AD134D" w:rsidP="00AD134D">
      <w:pPr>
        <w:pStyle w:val="ListParagraph"/>
        <w:numPr>
          <w:ilvl w:val="0"/>
          <w:numId w:val="6"/>
        </w:numPr>
        <w:jc w:val="both"/>
      </w:pPr>
      <w:r>
        <w:t xml:space="preserve">Convert mg/L </w:t>
      </w:r>
      <w:r w:rsidRPr="00AD134D">
        <w:t>Ca</w:t>
      </w:r>
      <w:r w:rsidRPr="00AD134D">
        <w:rPr>
          <w:vertAlign w:val="superscript"/>
        </w:rPr>
        <w:t>2+</w:t>
      </w:r>
      <w:r>
        <w:t>and</w:t>
      </w:r>
      <w:r w:rsidRPr="00AD134D">
        <w:t xml:space="preserve"> Mg</w:t>
      </w:r>
      <w:r w:rsidRPr="00AD134D">
        <w:rPr>
          <w:vertAlign w:val="superscript"/>
        </w:rPr>
        <w:t>2+</w:t>
      </w:r>
      <w:r w:rsidRPr="00AD134D">
        <w:t xml:space="preserve"> </w:t>
      </w:r>
      <w:r>
        <w:t>in</w:t>
      </w:r>
      <w:r w:rsidR="00AE55D9">
        <w:t>to total</w:t>
      </w:r>
      <w:r>
        <w:t xml:space="preserve"> mg/L </w:t>
      </w:r>
      <w:r w:rsidRPr="00AD134D">
        <w:t>CaCO</w:t>
      </w:r>
      <w:r w:rsidRPr="00AD134D">
        <w:rPr>
          <w:vertAlign w:val="subscript"/>
        </w:rPr>
        <w:t>3</w:t>
      </w:r>
      <w:r w:rsidRPr="00AD134D">
        <w:t xml:space="preserve">   </w:t>
      </w:r>
    </w:p>
    <w:p w14:paraId="54E84C37" w14:textId="77777777" w:rsidR="009725DB" w:rsidRDefault="00AE55D9" w:rsidP="00AE55D9">
      <w:pPr>
        <w:pStyle w:val="NormalWeb"/>
        <w:numPr>
          <w:ilvl w:val="0"/>
          <w:numId w:val="6"/>
        </w:numPr>
        <w:spacing w:before="30" w:beforeAutospacing="0" w:after="30" w:afterAutospacing="0"/>
      </w:pPr>
      <w:r>
        <w:t>R</w:t>
      </w:r>
      <w:r w:rsidR="009725DB" w:rsidRPr="00AD134D">
        <w:t xml:space="preserve">esearch the different levels of water hardness and determine whether the water </w:t>
      </w:r>
      <w:r>
        <w:t xml:space="preserve">samples from End Creek </w:t>
      </w:r>
      <w:r w:rsidR="009725DB" w:rsidRPr="00AD134D">
        <w:t>can be considered soft, medium hard or hard.</w:t>
      </w:r>
    </w:p>
    <w:p w14:paraId="6EC0B89D" w14:textId="77777777" w:rsidR="0088385E" w:rsidRDefault="0088385E" w:rsidP="0088385E">
      <w:pPr>
        <w:pStyle w:val="ListParagraph"/>
        <w:jc w:val="both"/>
        <w:rPr>
          <w:b/>
          <w:sz w:val="28"/>
          <w:szCs w:val="28"/>
        </w:rPr>
      </w:pPr>
    </w:p>
    <w:p w14:paraId="727748AE" w14:textId="77777777" w:rsidR="000E2ACF" w:rsidRDefault="000E2ACF" w:rsidP="0088385E">
      <w:pPr>
        <w:pStyle w:val="ListParagraph"/>
        <w:jc w:val="both"/>
        <w:rPr>
          <w:b/>
          <w:sz w:val="28"/>
          <w:szCs w:val="28"/>
        </w:rPr>
      </w:pPr>
    </w:p>
    <w:p w14:paraId="652C3FE8" w14:textId="77777777" w:rsidR="0088385E" w:rsidRDefault="0088385E" w:rsidP="000E2ACF">
      <w:pPr>
        <w:pStyle w:val="ListParagraph"/>
        <w:numPr>
          <w:ilvl w:val="0"/>
          <w:numId w:val="9"/>
        </w:numPr>
        <w:jc w:val="both"/>
      </w:pPr>
      <w:r w:rsidRPr="0088385E">
        <w:rPr>
          <w:b/>
          <w:sz w:val="28"/>
          <w:szCs w:val="28"/>
        </w:rPr>
        <w:t>Lab report guidelines</w:t>
      </w:r>
      <w:r>
        <w:t>:</w:t>
      </w:r>
    </w:p>
    <w:p w14:paraId="6D9C9B7E" w14:textId="77777777" w:rsidR="0088385E" w:rsidRDefault="0088385E" w:rsidP="000E2ACF">
      <w:pPr>
        <w:ind w:left="720"/>
        <w:jc w:val="both"/>
      </w:pPr>
      <w:r>
        <w:t>The lab report should include the following sections:</w:t>
      </w:r>
    </w:p>
    <w:p w14:paraId="2C06266A" w14:textId="77777777" w:rsidR="0088385E" w:rsidRDefault="0088385E" w:rsidP="000E2ACF">
      <w:pPr>
        <w:ind w:left="720"/>
        <w:jc w:val="both"/>
      </w:pPr>
    </w:p>
    <w:p w14:paraId="02FC6AE2" w14:textId="77777777" w:rsidR="0088385E" w:rsidRDefault="0088385E" w:rsidP="000E2ACF">
      <w:pPr>
        <w:ind w:left="720"/>
        <w:jc w:val="both"/>
      </w:pPr>
      <w:r w:rsidRPr="0088385E">
        <w:rPr>
          <w:b/>
        </w:rPr>
        <w:t>Introduction</w:t>
      </w:r>
      <w:r>
        <w:t xml:space="preserve"> – explain the significance of calcium and magnesium in a water body.  How are these metals utilized by plants and organisms? Include an explanation of how an atomic absorption spectrophotometer operates.</w:t>
      </w:r>
    </w:p>
    <w:p w14:paraId="289D0053" w14:textId="77777777" w:rsidR="0088385E" w:rsidRDefault="0088385E" w:rsidP="000E2ACF">
      <w:pPr>
        <w:ind w:left="720"/>
        <w:jc w:val="both"/>
      </w:pPr>
    </w:p>
    <w:p w14:paraId="2A2227AE" w14:textId="77777777" w:rsidR="0088385E" w:rsidRDefault="0088385E" w:rsidP="000E2ACF">
      <w:pPr>
        <w:ind w:left="720"/>
        <w:jc w:val="both"/>
      </w:pPr>
      <w:r w:rsidRPr="0088385E">
        <w:rPr>
          <w:b/>
        </w:rPr>
        <w:t>Procedure</w:t>
      </w:r>
      <w:r>
        <w:t xml:space="preserve"> – briefly summarize the steps you would have taken if you had conducted this experiment in a laboratory setting.</w:t>
      </w:r>
    </w:p>
    <w:p w14:paraId="7B58F92D" w14:textId="77777777" w:rsidR="0088385E" w:rsidRDefault="0088385E" w:rsidP="000E2ACF">
      <w:pPr>
        <w:ind w:left="720"/>
        <w:jc w:val="both"/>
      </w:pPr>
    </w:p>
    <w:p w14:paraId="1F5C31AE" w14:textId="77777777" w:rsidR="0088385E" w:rsidRDefault="0088385E" w:rsidP="000E2ACF">
      <w:pPr>
        <w:ind w:left="720"/>
        <w:jc w:val="both"/>
      </w:pPr>
      <w:r w:rsidRPr="0088385E">
        <w:rPr>
          <w:b/>
        </w:rPr>
        <w:t>Results</w:t>
      </w:r>
      <w:r>
        <w:t xml:space="preserve"> – Report the calibration plot and the calibration equation for both calcium and magnesium.  Prepare a table summarizing the amount of calcium and magnesium in mg/L calculated in each sample along with the average and standard deviation for each of the three ponds.  Convert mg/L Ca</w:t>
      </w:r>
      <w:r w:rsidRPr="0088385E">
        <w:rPr>
          <w:vertAlign w:val="superscript"/>
        </w:rPr>
        <w:t>2+</w:t>
      </w:r>
      <w:r>
        <w:t xml:space="preserve"> and mg/L Mg</w:t>
      </w:r>
      <w:r w:rsidRPr="0088385E">
        <w:rPr>
          <w:vertAlign w:val="superscript"/>
        </w:rPr>
        <w:t>2+</w:t>
      </w:r>
      <w:r>
        <w:t xml:space="preserve"> to total </w:t>
      </w:r>
      <w:r w:rsidR="006478B2">
        <w:t xml:space="preserve">mg/L </w:t>
      </w:r>
      <w:r>
        <w:t>calcium carbonate (CaCO</w:t>
      </w:r>
      <w:r w:rsidRPr="006478B2">
        <w:rPr>
          <w:vertAlign w:val="subscript"/>
        </w:rPr>
        <w:t>3</w:t>
      </w:r>
      <w:r>
        <w:t>).</w:t>
      </w:r>
    </w:p>
    <w:p w14:paraId="2EEA9D47" w14:textId="77777777" w:rsidR="00640928" w:rsidRDefault="00640928" w:rsidP="000E2ACF">
      <w:pPr>
        <w:ind w:left="720"/>
        <w:jc w:val="both"/>
      </w:pPr>
    </w:p>
    <w:p w14:paraId="79A0880D" w14:textId="77777777" w:rsidR="006478B2" w:rsidRDefault="006478B2" w:rsidP="000E2ACF">
      <w:pPr>
        <w:ind w:left="720"/>
        <w:jc w:val="both"/>
      </w:pPr>
      <w:r>
        <w:t>NOTE: to convert mg/L Ca</w:t>
      </w:r>
      <w:r w:rsidRPr="0088385E">
        <w:rPr>
          <w:vertAlign w:val="superscript"/>
        </w:rPr>
        <w:t>2+</w:t>
      </w:r>
      <w:r>
        <w:t xml:space="preserve"> and mg/L Mg</w:t>
      </w:r>
      <w:r w:rsidRPr="0088385E">
        <w:rPr>
          <w:vertAlign w:val="superscript"/>
        </w:rPr>
        <w:t>2+</w:t>
      </w:r>
      <w:r>
        <w:t xml:space="preserve"> to total mg/L calcium carbonate, first con</w:t>
      </w:r>
      <w:r w:rsidR="00640928">
        <w:t>v</w:t>
      </w:r>
      <w:r>
        <w:t>ert mg/L Ca</w:t>
      </w:r>
      <w:r w:rsidRPr="006478B2">
        <w:rPr>
          <w:vertAlign w:val="superscript"/>
        </w:rPr>
        <w:t>2+</w:t>
      </w:r>
      <w:r>
        <w:t xml:space="preserve"> to mmol/L by diving mg by calcium’s atomic mass.  Convert Mg</w:t>
      </w:r>
      <w:r w:rsidRPr="00640928">
        <w:rPr>
          <w:vertAlign w:val="superscript"/>
        </w:rPr>
        <w:t>2+</w:t>
      </w:r>
      <w:r>
        <w:t xml:space="preserve"> to mmol/L by dividing mg Mg</w:t>
      </w:r>
      <w:r w:rsidRPr="00640928">
        <w:rPr>
          <w:vertAlign w:val="superscript"/>
        </w:rPr>
        <w:t>2+</w:t>
      </w:r>
      <w:r>
        <w:t xml:space="preserve"> by magnesium</w:t>
      </w:r>
      <w:r w:rsidR="00640928">
        <w:t>’s</w:t>
      </w:r>
      <w:r>
        <w:t xml:space="preserve"> atomic mass.  Then sum </w:t>
      </w:r>
      <w:r w:rsidR="00E20384">
        <w:t xml:space="preserve">together </w:t>
      </w:r>
      <w:r>
        <w:t>mmol/L Ca</w:t>
      </w:r>
      <w:r w:rsidRPr="00640928">
        <w:rPr>
          <w:vertAlign w:val="superscript"/>
        </w:rPr>
        <w:t>2+</w:t>
      </w:r>
      <w:r>
        <w:t xml:space="preserve"> </w:t>
      </w:r>
      <w:r w:rsidR="00E20384">
        <w:t>and m</w:t>
      </w:r>
      <w:r>
        <w:t>mol/L Mg</w:t>
      </w:r>
      <w:r w:rsidRPr="00640928">
        <w:rPr>
          <w:vertAlign w:val="superscript"/>
        </w:rPr>
        <w:t>2+</w:t>
      </w:r>
      <w:r>
        <w:t xml:space="preserve"> and multiply by the formula weight of CaCO</w:t>
      </w:r>
      <w:r w:rsidRPr="00640928">
        <w:rPr>
          <w:vertAlign w:val="subscript"/>
        </w:rPr>
        <w:t>3</w:t>
      </w:r>
      <w:r>
        <w:t>.  This will give you total calcium and magnesi</w:t>
      </w:r>
      <w:r w:rsidR="00640928">
        <w:t>um content expressed as mg/L CaC</w:t>
      </w:r>
      <w:r>
        <w:t>O</w:t>
      </w:r>
      <w:r w:rsidRPr="00640928">
        <w:rPr>
          <w:vertAlign w:val="subscript"/>
        </w:rPr>
        <w:t>3</w:t>
      </w:r>
      <w:r>
        <w:t>.</w:t>
      </w:r>
      <w:r w:rsidR="00E20384">
        <w:t xml:space="preserve">  The conversion is necessary to compare water hardness levels which are typically expressed as mg/L calcium carbonate.</w:t>
      </w:r>
    </w:p>
    <w:p w14:paraId="1E906412" w14:textId="77777777" w:rsidR="00E7424A" w:rsidRDefault="00E7424A" w:rsidP="000E2ACF">
      <w:pPr>
        <w:ind w:left="720"/>
        <w:jc w:val="both"/>
      </w:pPr>
    </w:p>
    <w:p w14:paraId="245BB812" w14:textId="77777777" w:rsidR="00E7424A" w:rsidRDefault="00E7424A" w:rsidP="000E2ACF">
      <w:pPr>
        <w:ind w:left="720"/>
        <w:jc w:val="both"/>
      </w:pPr>
      <w:r w:rsidRPr="00E7424A">
        <w:rPr>
          <w:b/>
        </w:rPr>
        <w:t>Example of calculation</w:t>
      </w:r>
      <w:r>
        <w:t xml:space="preserve">: </w:t>
      </w:r>
      <w:r w:rsidRPr="00E7424A">
        <w:t xml:space="preserve">A water sample contains </w:t>
      </w:r>
      <w:r>
        <w:t>20.1</w:t>
      </w:r>
      <w:r w:rsidRPr="00E7424A">
        <w:t xml:space="preserve"> mg/L calcium and 1</w:t>
      </w:r>
      <w:r>
        <w:t>5</w:t>
      </w:r>
      <w:r w:rsidRPr="00E7424A">
        <w:t>.5 mg/L magnesium.  What is the total amount of calcium and magnesium in the water sample expressed as mg/L calcium carbonate (CaCO</w:t>
      </w:r>
      <w:r w:rsidRPr="00E7424A">
        <w:rPr>
          <w:vertAlign w:val="subscript"/>
        </w:rPr>
        <w:t>3</w:t>
      </w:r>
      <w:r w:rsidRPr="00E7424A">
        <w:t>)?</w:t>
      </w:r>
    </w:p>
    <w:p w14:paraId="6DB1407C" w14:textId="77777777" w:rsidR="00E7424A" w:rsidRDefault="00E7424A" w:rsidP="000E2ACF">
      <w:pPr>
        <w:ind w:left="720"/>
        <w:jc w:val="both"/>
      </w:pPr>
    </w:p>
    <w:p w14:paraId="4403CCDB" w14:textId="77777777" w:rsidR="00E7424A" w:rsidRDefault="00E7424A" w:rsidP="000E2ACF">
      <w:pPr>
        <w:ind w:left="720"/>
        <w:jc w:val="both"/>
      </w:pPr>
      <w:r>
        <w:t>mmol Ca</w:t>
      </w:r>
      <w:r w:rsidRPr="00E7424A">
        <w:rPr>
          <w:vertAlign w:val="superscript"/>
        </w:rPr>
        <w:t>2+</w:t>
      </w:r>
      <w:r>
        <w:t xml:space="preserve"> = 20.1 mg/L Ca</w:t>
      </w:r>
      <w:r w:rsidRPr="00E7424A">
        <w:rPr>
          <w:vertAlign w:val="superscript"/>
        </w:rPr>
        <w:t>2+</w:t>
      </w:r>
      <w:r>
        <w:t xml:space="preserve"> /40.08 mg/mmol = 0.501 mmol</w:t>
      </w:r>
    </w:p>
    <w:p w14:paraId="60D6D87B" w14:textId="77777777" w:rsidR="00E7424A" w:rsidRDefault="00E7424A" w:rsidP="000E2ACF">
      <w:pPr>
        <w:ind w:left="720"/>
        <w:jc w:val="both"/>
      </w:pPr>
    </w:p>
    <w:p w14:paraId="2D3BC83E" w14:textId="77777777" w:rsidR="00E7424A" w:rsidRDefault="00E7424A" w:rsidP="000E2ACF">
      <w:pPr>
        <w:ind w:left="720"/>
        <w:jc w:val="both"/>
      </w:pPr>
      <w:r>
        <w:t>mmol Mg</w:t>
      </w:r>
      <w:r w:rsidRPr="00E7424A">
        <w:rPr>
          <w:vertAlign w:val="superscript"/>
        </w:rPr>
        <w:t>2+</w:t>
      </w:r>
      <w:r>
        <w:t xml:space="preserve"> = 15.5 mg/L Mg</w:t>
      </w:r>
      <w:r w:rsidRPr="00E7424A">
        <w:rPr>
          <w:vertAlign w:val="superscript"/>
        </w:rPr>
        <w:t>2+</w:t>
      </w:r>
      <w:r>
        <w:t xml:space="preserve"> /24.305 mg/mmol = 0.638 mmol</w:t>
      </w:r>
    </w:p>
    <w:p w14:paraId="697DB907" w14:textId="77777777" w:rsidR="00E7424A" w:rsidRDefault="00E7424A" w:rsidP="000E2ACF">
      <w:pPr>
        <w:ind w:left="720"/>
        <w:jc w:val="both"/>
      </w:pPr>
    </w:p>
    <w:p w14:paraId="17303ED3" w14:textId="77777777" w:rsidR="00E7424A" w:rsidRDefault="00E7424A" w:rsidP="000E2ACF">
      <w:pPr>
        <w:ind w:left="720"/>
        <w:jc w:val="both"/>
      </w:pPr>
      <w:r>
        <w:t>total mmol Ca</w:t>
      </w:r>
      <w:r w:rsidRPr="00E7424A">
        <w:rPr>
          <w:vertAlign w:val="superscript"/>
        </w:rPr>
        <w:t>2+</w:t>
      </w:r>
      <w:r>
        <w:t xml:space="preserve"> + Mg</w:t>
      </w:r>
      <w:r w:rsidRPr="00E7424A">
        <w:rPr>
          <w:vertAlign w:val="superscript"/>
        </w:rPr>
        <w:t>2+</w:t>
      </w:r>
      <w:r>
        <w:t xml:space="preserve"> =  0.501 + 0.638 = 1.139 mmol</w:t>
      </w:r>
    </w:p>
    <w:p w14:paraId="30E6F31A" w14:textId="77777777" w:rsidR="00E7424A" w:rsidRDefault="00E7424A" w:rsidP="000E2ACF">
      <w:pPr>
        <w:ind w:left="720"/>
        <w:jc w:val="both"/>
      </w:pPr>
    </w:p>
    <w:p w14:paraId="27090D1B" w14:textId="77777777" w:rsidR="00E7424A" w:rsidRDefault="00E7424A" w:rsidP="000E2ACF">
      <w:pPr>
        <w:ind w:left="720"/>
        <w:jc w:val="both"/>
      </w:pPr>
      <w:r>
        <w:t>mg/L CaCO</w:t>
      </w:r>
      <w:r w:rsidRPr="00640928">
        <w:rPr>
          <w:vertAlign w:val="subscript"/>
        </w:rPr>
        <w:t>3</w:t>
      </w:r>
      <w:r>
        <w:t xml:space="preserve">.  = 1.139 mmol x 100.0869 mg/mmol = </w:t>
      </w:r>
      <w:r w:rsidR="005F2F82">
        <w:t>113.97 or 114 mg/L CaCO</w:t>
      </w:r>
      <w:r w:rsidR="005F2F82" w:rsidRPr="00640928">
        <w:rPr>
          <w:vertAlign w:val="subscript"/>
        </w:rPr>
        <w:t>3</w:t>
      </w:r>
      <w:r w:rsidR="005F2F82">
        <w:t xml:space="preserve">.  </w:t>
      </w:r>
    </w:p>
    <w:p w14:paraId="2148846D" w14:textId="77777777" w:rsidR="0088385E" w:rsidRDefault="0088385E" w:rsidP="000E2ACF">
      <w:pPr>
        <w:ind w:left="720"/>
        <w:jc w:val="both"/>
      </w:pPr>
    </w:p>
    <w:p w14:paraId="760D053D" w14:textId="77777777" w:rsidR="006478B2" w:rsidRDefault="0088385E" w:rsidP="000E2ACF">
      <w:pPr>
        <w:pStyle w:val="NormalWeb"/>
        <w:spacing w:before="30" w:beforeAutospacing="0" w:after="30" w:afterAutospacing="0"/>
        <w:ind w:left="720"/>
        <w:jc w:val="both"/>
      </w:pPr>
      <w:r w:rsidRPr="0088385E">
        <w:rPr>
          <w:b/>
        </w:rPr>
        <w:t>Discussion</w:t>
      </w:r>
      <w:r>
        <w:t xml:space="preserve"> – discuss any trends you observe in the data.  Are there large differences in </w:t>
      </w:r>
      <w:r w:rsidR="006478B2">
        <w:t>calcium and magnesium content</w:t>
      </w:r>
      <w:r>
        <w:t xml:space="preserve"> across the three ponds? What sources of errors could limit the accuracy and reproducibility of these measurements?</w:t>
      </w:r>
      <w:r w:rsidR="006478B2">
        <w:t xml:space="preserve">  Research </w:t>
      </w:r>
      <w:r w:rsidR="006478B2" w:rsidRPr="00AD134D">
        <w:t xml:space="preserve">the different levels of water hardness and determine whether the water </w:t>
      </w:r>
      <w:r w:rsidR="006478B2">
        <w:t xml:space="preserve">samples from End Creek </w:t>
      </w:r>
      <w:r w:rsidR="006478B2" w:rsidRPr="00AD134D">
        <w:t>can be considered soft, medium hard or hard.</w:t>
      </w:r>
    </w:p>
    <w:p w14:paraId="6C8EE57A" w14:textId="77777777" w:rsidR="0088385E" w:rsidRDefault="0088385E" w:rsidP="000E2ACF">
      <w:pPr>
        <w:ind w:left="720"/>
        <w:jc w:val="both"/>
      </w:pPr>
    </w:p>
    <w:p w14:paraId="41065DF3" w14:textId="77777777" w:rsidR="0088385E" w:rsidRDefault="0088385E" w:rsidP="000E2ACF">
      <w:pPr>
        <w:ind w:left="720"/>
        <w:jc w:val="both"/>
      </w:pPr>
      <w:r w:rsidRPr="0088385E">
        <w:rPr>
          <w:b/>
        </w:rPr>
        <w:t>Conclusio</w:t>
      </w:r>
      <w:r>
        <w:t>n – briefly summarize your findings.</w:t>
      </w:r>
    </w:p>
    <w:p w14:paraId="2C4F0B05" w14:textId="77777777" w:rsidR="0088385E" w:rsidRDefault="0088385E" w:rsidP="000E2ACF">
      <w:pPr>
        <w:ind w:left="720"/>
        <w:jc w:val="both"/>
      </w:pPr>
    </w:p>
    <w:p w14:paraId="6F668D30" w14:textId="77777777" w:rsidR="0088385E" w:rsidRDefault="0088385E" w:rsidP="000E2ACF">
      <w:pPr>
        <w:ind w:left="720"/>
        <w:jc w:val="both"/>
      </w:pPr>
      <w:r w:rsidRPr="0088385E">
        <w:rPr>
          <w:b/>
        </w:rPr>
        <w:t>References</w:t>
      </w:r>
      <w:r>
        <w:t xml:space="preserve"> – cite any references you used to write this report.  References should follow APA style.</w:t>
      </w:r>
    </w:p>
    <w:p w14:paraId="4C436A7D" w14:textId="77777777" w:rsidR="0088385E" w:rsidRDefault="0088385E" w:rsidP="000E2ACF">
      <w:pPr>
        <w:ind w:left="720"/>
        <w:jc w:val="both"/>
      </w:pPr>
    </w:p>
    <w:p w14:paraId="51592795" w14:textId="77777777" w:rsidR="006B4924" w:rsidRDefault="009725DB" w:rsidP="000E2ACF">
      <w:pPr>
        <w:pStyle w:val="NormalWeb"/>
        <w:spacing w:before="30" w:beforeAutospacing="0" w:after="30" w:afterAutospacing="0"/>
        <w:ind w:left="360" w:firstLine="360"/>
        <w:jc w:val="both"/>
      </w:pPr>
      <w:r>
        <w:t>A.C</w:t>
      </w:r>
      <w:r w:rsidR="00BF4163">
        <w:t xml:space="preserve">. </w:t>
      </w:r>
      <w:r w:rsidR="00B34FC9">
        <w:t>0</w:t>
      </w:r>
      <w:r w:rsidR="00AE55D9">
        <w:t>5</w:t>
      </w:r>
      <w:r>
        <w:t>/</w:t>
      </w:r>
      <w:r w:rsidR="00AE55D9">
        <w:t>9/2020</w:t>
      </w:r>
    </w:p>
    <w:sectPr w:rsidR="006B4924">
      <w:headerReference w:type="even" r:id="rId11"/>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DD68F" w14:textId="77777777" w:rsidR="002E0F5A" w:rsidRDefault="002E0F5A">
      <w:r>
        <w:separator/>
      </w:r>
    </w:p>
  </w:endnote>
  <w:endnote w:type="continuationSeparator" w:id="0">
    <w:p w14:paraId="6BD2DFCD" w14:textId="77777777" w:rsidR="002E0F5A" w:rsidRDefault="002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3117F" w14:textId="77777777" w:rsidR="002E0F5A" w:rsidRDefault="002E0F5A">
      <w:r>
        <w:separator/>
      </w:r>
    </w:p>
  </w:footnote>
  <w:footnote w:type="continuationSeparator" w:id="0">
    <w:p w14:paraId="6BD25E7D" w14:textId="77777777" w:rsidR="002E0F5A" w:rsidRDefault="002E0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5AEA1" w14:textId="77777777" w:rsidR="00196D7F" w:rsidRDefault="00196D7F" w:rsidP="004F0B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B93173" w14:textId="77777777" w:rsidR="00196D7F" w:rsidRDefault="00196D7F" w:rsidP="00BD49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B731" w14:textId="77777777" w:rsidR="00196D7F" w:rsidRDefault="00196D7F" w:rsidP="004F0B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2ACF">
      <w:rPr>
        <w:rStyle w:val="PageNumber"/>
        <w:noProof/>
      </w:rPr>
      <w:t>1</w:t>
    </w:r>
    <w:r>
      <w:rPr>
        <w:rStyle w:val="PageNumber"/>
      </w:rPr>
      <w:fldChar w:fldCharType="end"/>
    </w:r>
  </w:p>
  <w:p w14:paraId="0E418049" w14:textId="77777777" w:rsidR="00196D7F" w:rsidRDefault="00196D7F" w:rsidP="00BD49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71E13"/>
    <w:multiLevelType w:val="hybridMultilevel"/>
    <w:tmpl w:val="BE7410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C4532D"/>
    <w:multiLevelType w:val="hybridMultilevel"/>
    <w:tmpl w:val="FCEA3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D0A34"/>
    <w:multiLevelType w:val="hybridMultilevel"/>
    <w:tmpl w:val="2D4E7DB8"/>
    <w:lvl w:ilvl="0" w:tplc="ABDEFF3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4877016"/>
    <w:multiLevelType w:val="hybridMultilevel"/>
    <w:tmpl w:val="AFA0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8290F"/>
    <w:multiLevelType w:val="hybridMultilevel"/>
    <w:tmpl w:val="0E2871F6"/>
    <w:lvl w:ilvl="0" w:tplc="66FC707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E5046"/>
    <w:multiLevelType w:val="hybridMultilevel"/>
    <w:tmpl w:val="11FA2A6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3B36B2"/>
    <w:multiLevelType w:val="hybridMultilevel"/>
    <w:tmpl w:val="CA90ABE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3E1677"/>
    <w:multiLevelType w:val="hybridMultilevel"/>
    <w:tmpl w:val="11FA2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21A7A"/>
    <w:multiLevelType w:val="multilevel"/>
    <w:tmpl w:val="F2AA131C"/>
    <w:lvl w:ilvl="0">
      <w:start w:val="1"/>
      <w:numFmt w:val="decimal"/>
      <w:lvlText w:val="%1."/>
      <w:lvlJc w:val="left"/>
      <w:pPr>
        <w:tabs>
          <w:tab w:val="num" w:pos="576"/>
        </w:tabs>
        <w:ind w:left="576" w:hanging="576"/>
      </w:pPr>
      <w:rPr>
        <w:rFonts w:hint="default"/>
      </w:rPr>
    </w:lvl>
    <w:lvl w:ilvl="1">
      <w:start w:val="1"/>
      <w:numFmt w:val="upperLetter"/>
      <w:lvlText w:val="%2."/>
      <w:lvlJc w:val="left"/>
      <w:pPr>
        <w:tabs>
          <w:tab w:val="num" w:pos="1152"/>
        </w:tabs>
        <w:ind w:left="1152" w:hanging="576"/>
      </w:pPr>
      <w:rPr>
        <w:rFonts w:hint="default"/>
      </w:rPr>
    </w:lvl>
    <w:lvl w:ilvl="2">
      <w:start w:val="1"/>
      <w:numFmt w:val="lowerLetter"/>
      <w:lvlText w:val="%3."/>
      <w:lvlJc w:val="left"/>
      <w:pPr>
        <w:tabs>
          <w:tab w:val="num" w:pos="1728"/>
        </w:tabs>
        <w:ind w:left="1728" w:hanging="576"/>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0"/>
  </w:num>
  <w:num w:numId="3">
    <w:abstractNumId w:val="3"/>
  </w:num>
  <w:num w:numId="4">
    <w:abstractNumId w:val="2"/>
  </w:num>
  <w:num w:numId="5">
    <w:abstractNumId w:val="1"/>
  </w:num>
  <w:num w:numId="6">
    <w:abstractNumId w:val="5"/>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7D"/>
    <w:rsid w:val="0000491F"/>
    <w:rsid w:val="00097C25"/>
    <w:rsid w:val="000A18C8"/>
    <w:rsid w:val="000A573D"/>
    <w:rsid w:val="000E167D"/>
    <w:rsid w:val="000E2ACF"/>
    <w:rsid w:val="000E7293"/>
    <w:rsid w:val="000F5141"/>
    <w:rsid w:val="0013213C"/>
    <w:rsid w:val="00193324"/>
    <w:rsid w:val="00196D7F"/>
    <w:rsid w:val="001A4BA2"/>
    <w:rsid w:val="001E3466"/>
    <w:rsid w:val="001E6DE2"/>
    <w:rsid w:val="002862ED"/>
    <w:rsid w:val="002C2CC8"/>
    <w:rsid w:val="002C6EC2"/>
    <w:rsid w:val="002D0E84"/>
    <w:rsid w:val="002E0F5A"/>
    <w:rsid w:val="002F0C96"/>
    <w:rsid w:val="002F4AF1"/>
    <w:rsid w:val="00326408"/>
    <w:rsid w:val="00335ADD"/>
    <w:rsid w:val="00340BF5"/>
    <w:rsid w:val="00392C90"/>
    <w:rsid w:val="003A277B"/>
    <w:rsid w:val="003D3137"/>
    <w:rsid w:val="003D651B"/>
    <w:rsid w:val="00400D76"/>
    <w:rsid w:val="00403EEC"/>
    <w:rsid w:val="004308A9"/>
    <w:rsid w:val="00492D32"/>
    <w:rsid w:val="004B086B"/>
    <w:rsid w:val="004B7084"/>
    <w:rsid w:val="004D3836"/>
    <w:rsid w:val="004D38F4"/>
    <w:rsid w:val="004F0BBC"/>
    <w:rsid w:val="00514791"/>
    <w:rsid w:val="005520AF"/>
    <w:rsid w:val="005538EF"/>
    <w:rsid w:val="005A3504"/>
    <w:rsid w:val="005C4EE8"/>
    <w:rsid w:val="005F2F82"/>
    <w:rsid w:val="00601522"/>
    <w:rsid w:val="00615CF7"/>
    <w:rsid w:val="00624935"/>
    <w:rsid w:val="00640928"/>
    <w:rsid w:val="00641D6E"/>
    <w:rsid w:val="006478B2"/>
    <w:rsid w:val="00686FDC"/>
    <w:rsid w:val="006B4924"/>
    <w:rsid w:val="006D67EC"/>
    <w:rsid w:val="007157CD"/>
    <w:rsid w:val="00726BEF"/>
    <w:rsid w:val="00764153"/>
    <w:rsid w:val="00792025"/>
    <w:rsid w:val="00792EB6"/>
    <w:rsid w:val="007B5B80"/>
    <w:rsid w:val="007E5A82"/>
    <w:rsid w:val="0083304D"/>
    <w:rsid w:val="00837624"/>
    <w:rsid w:val="00851121"/>
    <w:rsid w:val="008638F0"/>
    <w:rsid w:val="008733EA"/>
    <w:rsid w:val="00882C40"/>
    <w:rsid w:val="0088385E"/>
    <w:rsid w:val="008A4150"/>
    <w:rsid w:val="008D68F6"/>
    <w:rsid w:val="008E268A"/>
    <w:rsid w:val="008F0E4A"/>
    <w:rsid w:val="009079B1"/>
    <w:rsid w:val="0096615B"/>
    <w:rsid w:val="009725DB"/>
    <w:rsid w:val="00974C58"/>
    <w:rsid w:val="009958F4"/>
    <w:rsid w:val="009B510E"/>
    <w:rsid w:val="009B57AD"/>
    <w:rsid w:val="009C06C5"/>
    <w:rsid w:val="009F2B70"/>
    <w:rsid w:val="00A603EA"/>
    <w:rsid w:val="00A87FC7"/>
    <w:rsid w:val="00AA0680"/>
    <w:rsid w:val="00AC3D4B"/>
    <w:rsid w:val="00AD134D"/>
    <w:rsid w:val="00AE55D9"/>
    <w:rsid w:val="00B1233A"/>
    <w:rsid w:val="00B34FC9"/>
    <w:rsid w:val="00B408B9"/>
    <w:rsid w:val="00B97DAE"/>
    <w:rsid w:val="00BB0659"/>
    <w:rsid w:val="00BD4936"/>
    <w:rsid w:val="00BE0170"/>
    <w:rsid w:val="00BF4163"/>
    <w:rsid w:val="00C52958"/>
    <w:rsid w:val="00C66F61"/>
    <w:rsid w:val="00C72003"/>
    <w:rsid w:val="00C872E7"/>
    <w:rsid w:val="00CE6CF6"/>
    <w:rsid w:val="00D0205F"/>
    <w:rsid w:val="00D15265"/>
    <w:rsid w:val="00D202FB"/>
    <w:rsid w:val="00D42BCA"/>
    <w:rsid w:val="00D501C8"/>
    <w:rsid w:val="00D729C1"/>
    <w:rsid w:val="00D74690"/>
    <w:rsid w:val="00DF6CB3"/>
    <w:rsid w:val="00E136E8"/>
    <w:rsid w:val="00E20384"/>
    <w:rsid w:val="00E7424A"/>
    <w:rsid w:val="00E81209"/>
    <w:rsid w:val="00EB0899"/>
    <w:rsid w:val="00EB330A"/>
    <w:rsid w:val="00EC5645"/>
    <w:rsid w:val="00F315C8"/>
    <w:rsid w:val="00F443BC"/>
    <w:rsid w:val="00F47828"/>
    <w:rsid w:val="00F822CD"/>
    <w:rsid w:val="00F82B9C"/>
    <w:rsid w:val="00F93711"/>
    <w:rsid w:val="00FA429E"/>
    <w:rsid w:val="00FE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64924"/>
  <w15:docId w15:val="{FED73046-82DA-40BA-8B4A-D8473005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F4163"/>
    <w:pPr>
      <w:keepNext/>
      <w:outlineLvl w:val="0"/>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47828"/>
    <w:pPr>
      <w:jc w:val="center"/>
    </w:pPr>
    <w:rPr>
      <w:b/>
      <w:bCs/>
      <w:sz w:val="28"/>
    </w:rPr>
  </w:style>
  <w:style w:type="paragraph" w:styleId="NormalWeb">
    <w:name w:val="Normal (Web)"/>
    <w:basedOn w:val="Normal"/>
    <w:rsid w:val="00BF4163"/>
    <w:pPr>
      <w:spacing w:before="100" w:beforeAutospacing="1" w:after="100" w:afterAutospacing="1"/>
    </w:pPr>
  </w:style>
  <w:style w:type="paragraph" w:styleId="Header">
    <w:name w:val="header"/>
    <w:basedOn w:val="Normal"/>
    <w:rsid w:val="00BD4936"/>
    <w:pPr>
      <w:tabs>
        <w:tab w:val="center" w:pos="4320"/>
        <w:tab w:val="right" w:pos="8640"/>
      </w:tabs>
    </w:pPr>
  </w:style>
  <w:style w:type="character" w:styleId="PageNumber">
    <w:name w:val="page number"/>
    <w:basedOn w:val="DefaultParagraphFont"/>
    <w:rsid w:val="00BD4936"/>
  </w:style>
  <w:style w:type="character" w:styleId="Hyperlink">
    <w:name w:val="Hyperlink"/>
    <w:rsid w:val="00193324"/>
    <w:rPr>
      <w:color w:val="0000FF"/>
      <w:u w:val="single"/>
    </w:rPr>
  </w:style>
  <w:style w:type="paragraph" w:styleId="BalloonText">
    <w:name w:val="Balloon Text"/>
    <w:basedOn w:val="Normal"/>
    <w:link w:val="BalloonTextChar"/>
    <w:rsid w:val="00A603EA"/>
    <w:rPr>
      <w:rFonts w:ascii="Tahoma" w:hAnsi="Tahoma" w:cs="Tahoma"/>
      <w:sz w:val="16"/>
      <w:szCs w:val="16"/>
    </w:rPr>
  </w:style>
  <w:style w:type="character" w:customStyle="1" w:styleId="BalloonTextChar">
    <w:name w:val="Balloon Text Char"/>
    <w:link w:val="BalloonText"/>
    <w:rsid w:val="00A603EA"/>
    <w:rPr>
      <w:rFonts w:ascii="Tahoma" w:hAnsi="Tahoma" w:cs="Tahoma"/>
      <w:sz w:val="16"/>
      <w:szCs w:val="16"/>
    </w:rPr>
  </w:style>
  <w:style w:type="character" w:styleId="FollowedHyperlink">
    <w:name w:val="FollowedHyperlink"/>
    <w:basedOn w:val="DefaultParagraphFont"/>
    <w:semiHidden/>
    <w:unhideWhenUsed/>
    <w:rsid w:val="00601522"/>
    <w:rPr>
      <w:color w:val="800080" w:themeColor="followedHyperlink"/>
      <w:u w:val="single"/>
    </w:rPr>
  </w:style>
  <w:style w:type="paragraph" w:styleId="ListParagraph">
    <w:name w:val="List Paragraph"/>
    <w:basedOn w:val="Normal"/>
    <w:uiPriority w:val="34"/>
    <w:qFormat/>
    <w:rsid w:val="00AA0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476692">
      <w:bodyDiv w:val="1"/>
      <w:marLeft w:val="0"/>
      <w:marRight w:val="0"/>
      <w:marTop w:val="0"/>
      <w:marBottom w:val="0"/>
      <w:divBdr>
        <w:top w:val="none" w:sz="0" w:space="0" w:color="auto"/>
        <w:left w:val="none" w:sz="0" w:space="0" w:color="auto"/>
        <w:bottom w:val="none" w:sz="0" w:space="0" w:color="auto"/>
        <w:right w:val="none" w:sz="0" w:space="0" w:color="auto"/>
      </w:divBdr>
    </w:div>
    <w:div w:id="1016149881">
      <w:bodyDiv w:val="1"/>
      <w:marLeft w:val="0"/>
      <w:marRight w:val="0"/>
      <w:marTop w:val="0"/>
      <w:marBottom w:val="0"/>
      <w:divBdr>
        <w:top w:val="none" w:sz="0" w:space="0" w:color="auto"/>
        <w:left w:val="none" w:sz="0" w:space="0" w:color="auto"/>
        <w:bottom w:val="none" w:sz="0" w:space="0" w:color="auto"/>
        <w:right w:val="none" w:sz="0" w:space="0" w:color="auto"/>
      </w:divBdr>
    </w:div>
    <w:div w:id="1296254430">
      <w:bodyDiv w:val="1"/>
      <w:marLeft w:val="0"/>
      <w:marRight w:val="0"/>
      <w:marTop w:val="0"/>
      <w:marBottom w:val="0"/>
      <w:divBdr>
        <w:top w:val="none" w:sz="0" w:space="0" w:color="auto"/>
        <w:left w:val="none" w:sz="0" w:space="0" w:color="auto"/>
        <w:bottom w:val="none" w:sz="0" w:space="0" w:color="auto"/>
        <w:right w:val="none" w:sz="0" w:space="0" w:color="auto"/>
      </w:divBdr>
    </w:div>
    <w:div w:id="1872915757">
      <w:bodyDiv w:val="1"/>
      <w:marLeft w:val="0"/>
      <w:marRight w:val="0"/>
      <w:marTop w:val="0"/>
      <w:marBottom w:val="0"/>
      <w:divBdr>
        <w:top w:val="none" w:sz="0" w:space="0" w:color="auto"/>
        <w:left w:val="none" w:sz="0" w:space="0" w:color="auto"/>
        <w:bottom w:val="none" w:sz="0" w:space="0" w:color="auto"/>
        <w:right w:val="none" w:sz="0" w:space="0" w:color="auto"/>
      </w:divBdr>
    </w:div>
    <w:div w:id="204775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99EE101-C017-426C-81F0-16D75FC0A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BAD47E-A08C-4C23-9A52-DBE3EF80916D}">
  <ds:schemaRefs>
    <ds:schemaRef ds:uri="http://schemas.microsoft.com/sharepoint/v3/contenttype/forms"/>
  </ds:schemaRefs>
</ds:datastoreItem>
</file>

<file path=customXml/itemProps3.xml><?xml version="1.0" encoding="utf-8"?>
<ds:datastoreItem xmlns:ds="http://schemas.openxmlformats.org/officeDocument/2006/customXml" ds:itemID="{44FBEFE5-F679-4EC5-B00D-963A677A6673}">
  <ds:schemaRefs>
    <ds:schemaRef ds:uri="http://schemas.microsoft.com/office/2006/documentManagement/types"/>
    <ds:schemaRef ds:uri="http://schemas.openxmlformats.org/package/2006/metadata/core-properties"/>
    <ds:schemaRef ds:uri="http://purl.org/dc/elements/1.1/"/>
    <ds:schemaRef ds:uri="c3e0282e-95a3-4c91-b1c8-94f7ae88bcc8"/>
    <ds:schemaRef ds:uri="7750b5af-d24e-4e4b-a033-09b4e73774d4"/>
    <ds:schemaRef ds:uri="http://schemas.microsoft.com/office/infopath/2007/PartnerControls"/>
    <ds:schemaRef ds:uri="http://purl.org/dc/terms/"/>
    <ds:schemaRef ds:uri="http://schemas.microsoft.com/sharepoint/v3"/>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1423</Words>
  <Characters>8115</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Analysis of Calcium in Drinking Water by Atomic Absorption Spectroscopy</vt:lpstr>
    </vt:vector>
  </TitlesOfParts>
  <Company>eou</Company>
  <LinksUpToDate>false</LinksUpToDate>
  <CharactersWithSpaces>9519</CharactersWithSpaces>
  <SharedDoc>false</SharedDoc>
  <HLinks>
    <vt:vector size="6" baseType="variant">
      <vt:variant>
        <vt:i4>2687035</vt:i4>
      </vt:variant>
      <vt:variant>
        <vt:i4>0</vt:i4>
      </vt:variant>
      <vt:variant>
        <vt:i4>0</vt:i4>
      </vt:variant>
      <vt:variant>
        <vt:i4>5</vt:i4>
      </vt:variant>
      <vt:variant>
        <vt:lpwstr>http://slc.umd.umich.edu/slconline/ADVAA/AdvAA.swf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Calcium in Drinking Water by Atomic Absorption Spectroscopy</dc:title>
  <dc:creator>Abel Mendoza</dc:creator>
  <cp:lastModifiedBy>Blankson, Gifty</cp:lastModifiedBy>
  <cp:revision>2</cp:revision>
  <cp:lastPrinted>2014-04-22T18:38:00Z</cp:lastPrinted>
  <dcterms:created xsi:type="dcterms:W3CDTF">2020-07-20T07:00:00Z</dcterms:created>
  <dcterms:modified xsi:type="dcterms:W3CDTF">2020-07-20T07:00:00Z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