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03E" w:rsidRDefault="00A110B1">
      <w:bookmarkStart w:id="0" w:name="_GoBack"/>
      <w:bookmarkEnd w:id="0"/>
      <w:r>
        <w:t>Mass spec imaging – lesson plan summary</w:t>
      </w:r>
    </w:p>
    <w:p w:rsidR="00A110B1" w:rsidRDefault="00A110B1"/>
    <w:p w:rsidR="00A110B1" w:rsidRPr="00A110B1" w:rsidRDefault="00A110B1" w:rsidP="00A110B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>Finish MALDI worksheet from last class (10 min)</w:t>
      </w:r>
    </w:p>
    <w:p w:rsidR="00A110B1" w:rsidRPr="00A110B1" w:rsidRDefault="00A110B1" w:rsidP="00A110B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>Short lecture on:</w:t>
      </w:r>
    </w:p>
    <w:p w:rsidR="00A110B1" w:rsidRPr="00A110B1" w:rsidRDefault="00A110B1" w:rsidP="00A110B1">
      <w:pPr>
        <w:numPr>
          <w:ilvl w:val="1"/>
          <w:numId w:val="1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>MALDI (summarize method, with schematic)</w:t>
      </w:r>
    </w:p>
    <w:p w:rsidR="00A110B1" w:rsidRPr="00A110B1" w:rsidRDefault="00A110B1" w:rsidP="00A110B1">
      <w:pPr>
        <w:numPr>
          <w:ilvl w:val="1"/>
          <w:numId w:val="1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>SIMS</w:t>
      </w:r>
    </w:p>
    <w:p w:rsidR="00A110B1" w:rsidRPr="00A110B1" w:rsidRDefault="00A110B1" w:rsidP="00A110B1">
      <w:pPr>
        <w:numPr>
          <w:ilvl w:val="1"/>
          <w:numId w:val="1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>DESI</w:t>
      </w:r>
    </w:p>
    <w:p w:rsidR="00A110B1" w:rsidRPr="00A110B1" w:rsidRDefault="00A110B1" w:rsidP="00A110B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</w:rPr>
        <w:t>Compare the three methods – ACTIVE PART</w:t>
      </w:r>
    </w:p>
    <w:p w:rsidR="00A110B1" w:rsidRPr="00A110B1" w:rsidRDefault="00A110B1" w:rsidP="00A110B1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 xml:space="preserve">Applications to mass spec imaging </w:t>
      </w:r>
      <w:r>
        <w:rPr>
          <w:rFonts w:ascii="Calibri" w:eastAsia="Times New Roman" w:hAnsi="Calibri" w:cs="Calibri"/>
          <w:b/>
          <w:bCs/>
        </w:rPr>
        <w:t>– ACTIVE PART</w:t>
      </w:r>
    </w:p>
    <w:p w:rsidR="00A110B1" w:rsidRPr="00A110B1" w:rsidRDefault="00A110B1" w:rsidP="00A110B1">
      <w:pPr>
        <w:numPr>
          <w:ilvl w:val="1"/>
          <w:numId w:val="1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</w:rPr>
        <w:t>Brief look at leaf and petal paper together on projector</w:t>
      </w:r>
    </w:p>
    <w:p w:rsidR="00A110B1" w:rsidRDefault="00A110B1"/>
    <w:p w:rsid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b/>
          <w:bCs/>
          <w:sz w:val="32"/>
          <w:szCs w:val="32"/>
        </w:rPr>
      </w:pPr>
      <w:r>
        <w:rPr>
          <w:rFonts w:ascii="Calibri" w:eastAsia="Times New Roman" w:hAnsi="Calibri" w:cs="Calibri"/>
          <w:b/>
          <w:bCs/>
          <w:sz w:val="32"/>
          <w:szCs w:val="32"/>
        </w:rPr>
        <w:t>Comparing MS imaging methods: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i/>
          <w:sz w:val="32"/>
          <w:szCs w:val="32"/>
        </w:rPr>
      </w:pPr>
      <w:r w:rsidRPr="00A110B1">
        <w:rPr>
          <w:rFonts w:ascii="Calibri" w:eastAsia="Times New Roman" w:hAnsi="Calibri" w:cs="Calibri"/>
          <w:b/>
          <w:bCs/>
          <w:i/>
          <w:sz w:val="32"/>
          <w:szCs w:val="32"/>
        </w:rPr>
        <w:t>We built a chart on the board of the three methods:</w:t>
      </w:r>
    </w:p>
    <w:p w:rsidR="00A110B1" w:rsidRPr="00A110B1" w:rsidRDefault="00A110B1" w:rsidP="00A110B1">
      <w:pPr>
        <w:numPr>
          <w:ilvl w:val="0"/>
          <w:numId w:val="3"/>
        </w:numPr>
        <w:spacing w:before="120"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b/>
          <w:bCs/>
          <w:i/>
          <w:iCs/>
          <w:sz w:val="32"/>
          <w:szCs w:val="32"/>
        </w:rPr>
        <w:t>Give students the rows, and let them try to fill in the details</w:t>
      </w:r>
    </w:p>
    <w:p w:rsidR="00A110B1" w:rsidRDefault="00A110B1"/>
    <w:tbl>
      <w:tblPr>
        <w:tblW w:w="0" w:type="auto"/>
        <w:tblInd w:w="4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745"/>
        <w:gridCol w:w="2387"/>
        <w:gridCol w:w="1778"/>
      </w:tblGrid>
      <w:tr w:rsidR="00A110B1" w:rsidRPr="00A110B1" w:rsidTr="00A110B1">
        <w:tc>
          <w:tcPr>
            <w:tcW w:w="19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Ambient</w:t>
            </w:r>
          </w:p>
        </w:tc>
        <w:tc>
          <w:tcPr>
            <w:tcW w:w="2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Vacuum</w:t>
            </w:r>
          </w:p>
        </w:tc>
        <w:tc>
          <w:tcPr>
            <w:tcW w:w="177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Vacuum</w:t>
            </w:r>
          </w:p>
        </w:tc>
      </w:tr>
      <w:tr w:rsidR="00A110B1" w:rsidRPr="00A110B1" w:rsidTr="00A110B1">
        <w:tc>
          <w:tcPr>
            <w:tcW w:w="19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DESI</w:t>
            </w:r>
          </w:p>
        </w:tc>
        <w:tc>
          <w:tcPr>
            <w:tcW w:w="2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MALDI</w:t>
            </w:r>
          </w:p>
        </w:tc>
        <w:tc>
          <w:tcPr>
            <w:tcW w:w="177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SIMS</w:t>
            </w:r>
          </w:p>
        </w:tc>
      </w:tr>
      <w:tr w:rsidR="00A110B1" w:rsidRPr="00A110B1" w:rsidTr="00A110B1">
        <w:tc>
          <w:tcPr>
            <w:tcW w:w="19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before="120"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Spatial Res</w:t>
            </w:r>
          </w:p>
        </w:tc>
        <w:tc>
          <w:tcPr>
            <w:tcW w:w="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150 um</w:t>
            </w:r>
          </w:p>
        </w:tc>
        <w:tc>
          <w:tcPr>
            <w:tcW w:w="2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10 um</w:t>
            </w:r>
          </w:p>
        </w:tc>
        <w:tc>
          <w:tcPr>
            <w:tcW w:w="177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0.1 um</w:t>
            </w:r>
          </w:p>
        </w:tc>
      </w:tr>
      <w:tr w:rsidR="00A110B1" w:rsidRPr="00A110B1" w:rsidTr="00A110B1">
        <w:tc>
          <w:tcPr>
            <w:tcW w:w="19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before="120"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Soft or hard</w:t>
            </w:r>
          </w:p>
        </w:tc>
        <w:tc>
          <w:tcPr>
            <w:tcW w:w="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Soft</w:t>
            </w:r>
          </w:p>
        </w:tc>
        <w:tc>
          <w:tcPr>
            <w:tcW w:w="2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Soft</w:t>
            </w:r>
          </w:p>
        </w:tc>
        <w:tc>
          <w:tcPr>
            <w:tcW w:w="177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Hard</w:t>
            </w:r>
          </w:p>
        </w:tc>
      </w:tr>
      <w:tr w:rsidR="00A110B1" w:rsidRPr="00A110B1" w:rsidTr="00A110B1">
        <w:tc>
          <w:tcPr>
            <w:tcW w:w="19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Sensitivity (high/low)</w:t>
            </w:r>
          </w:p>
        </w:tc>
        <w:tc>
          <w:tcPr>
            <w:tcW w:w="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Lower?</w:t>
            </w:r>
          </w:p>
        </w:tc>
        <w:tc>
          <w:tcPr>
            <w:tcW w:w="2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Lower?</w:t>
            </w:r>
          </w:p>
        </w:tc>
        <w:tc>
          <w:tcPr>
            <w:tcW w:w="177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Higher?</w:t>
            </w:r>
          </w:p>
        </w:tc>
      </w:tr>
      <w:tr w:rsidR="00A110B1" w:rsidRPr="00A110B1" w:rsidTr="00A110B1">
        <w:tc>
          <w:tcPr>
            <w:tcW w:w="19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  <w:b/>
                <w:bCs/>
              </w:rPr>
              <w:t>Other</w:t>
            </w:r>
          </w:p>
        </w:tc>
        <w:tc>
          <w:tcPr>
            <w:tcW w:w="27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Non-destructive (can reuse sample)</w:t>
            </w:r>
          </w:p>
        </w:tc>
        <w:tc>
          <w:tcPr>
            <w:tcW w:w="2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 xml:space="preserve">Good for proteins. </w:t>
            </w:r>
          </w:p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Not good for small molecules.</w:t>
            </w:r>
          </w:p>
        </w:tc>
        <w:tc>
          <w:tcPr>
            <w:tcW w:w="177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110B1" w:rsidRPr="00A110B1" w:rsidRDefault="00A110B1" w:rsidP="00A110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A110B1">
              <w:rPr>
                <w:rFonts w:ascii="Calibri" w:eastAsia="Times New Roman" w:hAnsi="Calibri" w:cs="Calibri"/>
              </w:rPr>
              <w:t>Deeper penetration.</w:t>
            </w:r>
          </w:p>
        </w:tc>
      </w:tr>
    </w:tbl>
    <w:p w:rsid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 </w:t>
      </w:r>
    </w:p>
    <w:p w:rsid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i/>
        </w:rPr>
      </w:pP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  <w:i/>
        </w:rPr>
        <w:t>My notes: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noProof/>
        </w:rPr>
        <w:lastRenderedPageBreak/>
        <w:drawing>
          <wp:inline distT="0" distB="0" distL="0" distR="0">
            <wp:extent cx="5172075" cy="2957684"/>
            <wp:effectExtent l="0" t="0" r="0" b="0"/>
            <wp:docPr id="3" name="Picture 3" descr="MSI, &#10;ambient versus vacuum options &#10;Microprobe MSI &#10;odd-shaped samples, &#10;native, in vivo &#10;Ambient &#10;No surface &#10;damage, soft &#10;ionization, &#10;reactive DESI. &#10;Limited spatial &#10;resolution &#10;DESI, &#10;DART &#10;Laser + &#10;&gt;150 pm spatial &#10;resolution, &#10;ionization and &#10;desorption &#10;decoupled &#10;Limited ionization &#10;efficiency &#10;better ion transmission, &#10;more sensitive &#10;Vacuum &#10;SIMS &#10;Sub-pm spatial &#10;resolution. &#10;&gt;IO pm spatial &#10;resolution. &#10;MALDI matrix, &#10;interferences, &#10;not for low MW &#10;Fragmentation, &#10;low mass &#10;resolution, low &#10;sensitivity &#10;WAGENINGE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I, &#10;ambient versus vacuum options &#10;Microprobe MSI &#10;odd-shaped samples, &#10;native, in vivo &#10;Ambient &#10;No surface &#10;damage, soft &#10;ionization, &#10;reactive DESI. &#10;Limited spatial &#10;resolution &#10;DESI, &#10;DART &#10;Laser + &#10;&gt;150 pm spatial &#10;resolution, &#10;ionization and &#10;desorption &#10;decoupled &#10;Limited ionization &#10;efficiency &#10;better ion transmission, &#10;more sensitive &#10;Vacuum &#10;SIMS &#10;Sub-pm spatial &#10;resolution. &#10;&gt;IO pm spatial &#10;resolution. &#10;MALDI matrix, &#10;interferences, &#10;not for low MW &#10;Fragmentation, &#10;low mass &#10;resolution, low &#10;sensitivity &#10;WAGENINGEN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885" cy="296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 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 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 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Dozens of ambient ionization options: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 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noProof/>
        </w:rPr>
        <w:drawing>
          <wp:inline distT="0" distB="0" distL="0" distR="0" wp14:anchorId="1B17F029" wp14:editId="006522C0">
            <wp:extent cx="5762625" cy="3228975"/>
            <wp:effectExtent l="0" t="0" r="9525" b="9525"/>
            <wp:docPr id="1" name="Picture 1" descr="DART &#10;DAPCI &#10;WAGE h &#10;UNIVERSITY &#10;DESI &#10;Dessl &#10;HAPGDI &#10;DBDI &#10;PADI &#10;ELDI &#10;LAESI &#10;Electrospray &#10;emitter &#10;ND-EESI &#10;MS inle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RT &#10;DAPCI &#10;WAGE h &#10;UNIVERSITY &#10;DESI &#10;Dessl &#10;HAPGDI &#10;DBDI &#10;PADI &#10;ELDI &#10;LAESI &#10;Electrospray &#10;emitter &#10;ND-EESI &#10;MS inlet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0B1" w:rsidRPr="00A110B1" w:rsidRDefault="005C58D6" w:rsidP="00A110B1">
      <w:pPr>
        <w:spacing w:after="0" w:line="240" w:lineRule="auto"/>
        <w:rPr>
          <w:rFonts w:ascii="Calibri" w:eastAsia="Times New Roman" w:hAnsi="Calibri" w:cs="Calibri"/>
        </w:rPr>
      </w:pPr>
      <w:hyperlink r:id="rId7" w:history="1">
        <w:r w:rsidR="00A110B1" w:rsidRPr="00A110B1">
          <w:rPr>
            <w:rFonts w:ascii="Calibri" w:eastAsia="Times New Roman" w:hAnsi="Calibri" w:cs="Calibri"/>
            <w:color w:val="0000FF"/>
            <w:u w:val="single"/>
          </w:rPr>
          <w:t>https://www.wur.nl/upload_mm/6/4/6/2b526c3e-2a83-4b32-ae25-3d082b611966_20171005-Intro_Ambient_MSI_Nielen_LR.pdf</w:t>
        </w:r>
      </w:hyperlink>
    </w:p>
    <w:p w:rsidR="00A110B1" w:rsidRDefault="00A110B1" w:rsidP="00A110B1"/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</w:p>
    <w:p w:rsid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b/>
          <w:bCs/>
          <w:sz w:val="32"/>
          <w:szCs w:val="32"/>
        </w:rPr>
      </w:pPr>
      <w:r>
        <w:rPr>
          <w:rFonts w:ascii="Calibri" w:eastAsia="Times New Roman" w:hAnsi="Calibri" w:cs="Calibri"/>
          <w:b/>
          <w:bCs/>
          <w:sz w:val="32"/>
          <w:szCs w:val="32"/>
        </w:rPr>
        <w:lastRenderedPageBreak/>
        <w:t>Next, w</w:t>
      </w:r>
      <w:r w:rsidRPr="00A110B1">
        <w:rPr>
          <w:rFonts w:ascii="Calibri" w:eastAsia="Times New Roman" w:hAnsi="Calibri" w:cs="Calibri"/>
          <w:b/>
          <w:bCs/>
          <w:sz w:val="32"/>
          <w:szCs w:val="32"/>
        </w:rPr>
        <w:t xml:space="preserve">e briefly looked at this paper to see what they did </w:t>
      </w:r>
      <w:r>
        <w:rPr>
          <w:rFonts w:ascii="Calibri" w:eastAsia="Times New Roman" w:hAnsi="Calibri" w:cs="Calibri"/>
          <w:b/>
          <w:bCs/>
          <w:sz w:val="32"/>
          <w:szCs w:val="32"/>
        </w:rPr>
        <w:t>–</w:t>
      </w:r>
      <w:r w:rsidRPr="00A110B1">
        <w:rPr>
          <w:rFonts w:ascii="Calibri" w:eastAsia="Times New Roman" w:hAnsi="Calibri" w:cs="Calibri"/>
          <w:b/>
          <w:bCs/>
          <w:sz w:val="32"/>
          <w:szCs w:val="32"/>
        </w:rPr>
        <w:t xml:space="preserve"> 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b/>
          <w:bCs/>
          <w:i/>
          <w:sz w:val="32"/>
          <w:szCs w:val="32"/>
        </w:rPr>
      </w:pPr>
      <w:r>
        <w:rPr>
          <w:rFonts w:ascii="Calibri" w:eastAsia="Times New Roman" w:hAnsi="Calibri" w:cs="Calibri"/>
          <w:b/>
          <w:bCs/>
          <w:sz w:val="32"/>
          <w:szCs w:val="32"/>
        </w:rPr>
        <w:tab/>
      </w:r>
      <w:r>
        <w:rPr>
          <w:rFonts w:ascii="Calibri" w:eastAsia="Times New Roman" w:hAnsi="Calibri" w:cs="Calibri"/>
          <w:b/>
          <w:bCs/>
          <w:i/>
          <w:sz w:val="32"/>
          <w:szCs w:val="32"/>
        </w:rPr>
        <w:t>Students pull it up on their laptops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> 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  <w:noProof/>
        </w:rPr>
        <w:drawing>
          <wp:inline distT="0" distB="0" distL="0" distR="0">
            <wp:extent cx="5486400" cy="2552700"/>
            <wp:effectExtent l="0" t="0" r="0" b="0"/>
            <wp:docPr id="2" name="Picture 2" descr="Madagascar n c &#10;Pest attack &#10;Disease &#10;DESI MS ima es &#10;kV &#10;Solvent &#10;MS inlet &#10;-imprint &#10;DESI platform &#10;Petal TLC &#10;DESI MS images of leave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dagascar n c &#10;Pest attack &#10;Disease &#10;DESI MS ima es &#10;kV &#10;Solvent &#10;MS inlet &#10;-imprint &#10;DESI platform &#10;Petal TLC &#10;DESI MS images of leaves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0B1" w:rsidRPr="00A110B1" w:rsidRDefault="00A110B1" w:rsidP="00A110B1">
      <w:pPr>
        <w:spacing w:after="0" w:line="240" w:lineRule="auto"/>
        <w:rPr>
          <w:rFonts w:ascii="Arial" w:eastAsia="Times New Roman" w:hAnsi="Arial" w:cs="Arial"/>
        </w:rPr>
      </w:pPr>
      <w:r w:rsidRPr="00A110B1">
        <w:rPr>
          <w:rFonts w:ascii="Arial" w:eastAsia="Times New Roman" w:hAnsi="Arial" w:cs="Arial"/>
        </w:rPr>
        <w:t> </w:t>
      </w:r>
    </w:p>
    <w:p w:rsidR="00A110B1" w:rsidRPr="00A110B1" w:rsidRDefault="00A110B1" w:rsidP="00A110B1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110B1">
        <w:rPr>
          <w:rFonts w:ascii="Arial" w:eastAsia="Times New Roman" w:hAnsi="Arial" w:cs="Arial"/>
          <w:color w:val="000000"/>
        </w:rPr>
        <w:t> </w:t>
      </w:r>
    </w:p>
    <w:p w:rsidR="00A110B1" w:rsidRPr="00A110B1" w:rsidRDefault="00A110B1" w:rsidP="00A110B1">
      <w:pPr>
        <w:spacing w:after="0" w:line="240" w:lineRule="auto"/>
        <w:ind w:left="540"/>
        <w:rPr>
          <w:rFonts w:ascii="Arial" w:eastAsia="Times New Roman" w:hAnsi="Arial" w:cs="Arial"/>
          <w:color w:val="000000"/>
        </w:rPr>
      </w:pPr>
      <w:r w:rsidRPr="00A110B1">
        <w:rPr>
          <w:rFonts w:ascii="Arial" w:eastAsia="Times New Roman" w:hAnsi="Arial" w:cs="Arial"/>
          <w:i/>
          <w:iCs/>
          <w:color w:val="000000"/>
        </w:rPr>
        <w:t>J. Agric. Food Chem.</w:t>
      </w:r>
      <w:r w:rsidRPr="00A110B1">
        <w:rPr>
          <w:rFonts w:ascii="Arial" w:eastAsia="Times New Roman" w:hAnsi="Arial" w:cs="Arial"/>
          <w:color w:val="000000"/>
        </w:rPr>
        <w:t>, </w:t>
      </w:r>
      <w:r w:rsidRPr="00A110B1">
        <w:rPr>
          <w:rFonts w:ascii="Arial" w:eastAsia="Times New Roman" w:hAnsi="Arial" w:cs="Arial"/>
          <w:b/>
          <w:bCs/>
          <w:color w:val="000000"/>
        </w:rPr>
        <w:t>2013</w:t>
      </w:r>
      <w:r w:rsidRPr="00A110B1">
        <w:rPr>
          <w:rFonts w:ascii="Arial" w:eastAsia="Times New Roman" w:hAnsi="Arial" w:cs="Arial"/>
          <w:color w:val="000000"/>
        </w:rPr>
        <w:t>, </w:t>
      </w:r>
      <w:r w:rsidRPr="00A110B1">
        <w:rPr>
          <w:rFonts w:ascii="Arial" w:eastAsia="Times New Roman" w:hAnsi="Arial" w:cs="Arial"/>
          <w:i/>
          <w:iCs/>
          <w:color w:val="000000"/>
        </w:rPr>
        <w:t>61</w:t>
      </w:r>
      <w:r w:rsidRPr="00A110B1">
        <w:rPr>
          <w:rFonts w:ascii="Arial" w:eastAsia="Times New Roman" w:hAnsi="Arial" w:cs="Arial"/>
          <w:color w:val="000000"/>
        </w:rPr>
        <w:t> (31), pp 7477–7487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</w:rPr>
      </w:pPr>
      <w:r w:rsidRPr="00A110B1">
        <w:rPr>
          <w:rFonts w:ascii="Calibri" w:eastAsia="Times New Roman" w:hAnsi="Calibri" w:cs="Calibri"/>
        </w:rPr>
        <w:t xml:space="preserve">  </w:t>
      </w:r>
      <w:hyperlink r:id="rId9" w:history="1">
        <w:r w:rsidRPr="00A110B1">
          <w:rPr>
            <w:rFonts w:ascii="Calibri" w:eastAsia="Times New Roman" w:hAnsi="Calibri" w:cs="Calibri"/>
            <w:color w:val="0000FF"/>
            <w:u w:val="single"/>
          </w:rPr>
          <w:t>https://pubs.acs.org/doi/full/10.1021/jf4011998</w:t>
        </w:r>
      </w:hyperlink>
    </w:p>
    <w:p w:rsid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sz w:val="32"/>
          <w:szCs w:val="32"/>
        </w:rPr>
      </w:pPr>
      <w:r w:rsidRPr="00A110B1">
        <w:rPr>
          <w:rFonts w:ascii="Calibri" w:eastAsia="Times New Roman" w:hAnsi="Calibri" w:cs="Calibri"/>
          <w:sz w:val="32"/>
          <w:szCs w:val="32"/>
        </w:rPr>
        <w:t> 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szCs w:val="32"/>
        </w:rPr>
      </w:pPr>
      <w:r>
        <w:rPr>
          <w:rFonts w:ascii="Calibri" w:eastAsia="Times New Roman" w:hAnsi="Calibri" w:cs="Calibri"/>
          <w:sz w:val="32"/>
          <w:szCs w:val="32"/>
        </w:rPr>
        <w:tab/>
      </w:r>
      <w:r>
        <w:rPr>
          <w:rFonts w:ascii="Calibri" w:eastAsia="Times New Roman" w:hAnsi="Calibri" w:cs="Calibri"/>
          <w:sz w:val="32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 xml:space="preserve">Q: What MS imaging technique did they use? 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szCs w:val="32"/>
        </w:rPr>
      </w:pPr>
      <w:r w:rsidRPr="00A110B1">
        <w:rPr>
          <w:rFonts w:ascii="Calibri" w:eastAsia="Times New Roman" w:hAnsi="Calibri" w:cs="Calibri"/>
          <w:szCs w:val="32"/>
        </w:rPr>
        <w:t xml:space="preserve">  </w:t>
      </w:r>
      <w:r w:rsidRPr="00A110B1">
        <w:rPr>
          <w:rFonts w:ascii="Calibri" w:eastAsia="Times New Roman" w:hAnsi="Calibri" w:cs="Calibri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ab/>
        <w:t xml:space="preserve">Ambient or vacuum?  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szCs w:val="32"/>
        </w:rPr>
      </w:pPr>
      <w:r w:rsidRPr="00A110B1">
        <w:rPr>
          <w:rFonts w:ascii="Calibri" w:eastAsia="Times New Roman" w:hAnsi="Calibri" w:cs="Calibri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ab/>
        <w:t>Resolution achieved?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szCs w:val="32"/>
        </w:rPr>
      </w:pPr>
      <w:r w:rsidRPr="00A110B1">
        <w:rPr>
          <w:rFonts w:ascii="Calibri" w:eastAsia="Times New Roman" w:hAnsi="Calibri" w:cs="Calibri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ab/>
      </w:r>
      <w:r w:rsidRPr="00A110B1">
        <w:rPr>
          <w:rFonts w:ascii="Calibri" w:eastAsia="Times New Roman" w:hAnsi="Calibri" w:cs="Calibri"/>
          <w:szCs w:val="32"/>
        </w:rPr>
        <w:tab/>
        <w:t>Why might they have done it this way?</w:t>
      </w:r>
    </w:p>
    <w:p w:rsidR="00A110B1" w:rsidRPr="00A110B1" w:rsidRDefault="00A110B1" w:rsidP="00A110B1">
      <w:pPr>
        <w:spacing w:before="120" w:after="0" w:line="240" w:lineRule="auto"/>
        <w:rPr>
          <w:rFonts w:ascii="Calibri" w:eastAsia="Times New Roman" w:hAnsi="Calibri" w:cs="Calibri"/>
          <w:szCs w:val="32"/>
        </w:rPr>
      </w:pP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  <w:sz w:val="32"/>
          <w:szCs w:val="32"/>
        </w:rPr>
      </w:pPr>
      <w:r>
        <w:rPr>
          <w:rFonts w:ascii="Calibri" w:eastAsia="Times New Roman" w:hAnsi="Calibri" w:cs="Calibri"/>
          <w:b/>
          <w:bCs/>
          <w:sz w:val="32"/>
          <w:szCs w:val="32"/>
        </w:rPr>
        <w:t xml:space="preserve">Final </w:t>
      </w:r>
      <w:r w:rsidRPr="00A110B1">
        <w:rPr>
          <w:rFonts w:ascii="Calibri" w:eastAsia="Times New Roman" w:hAnsi="Calibri" w:cs="Calibri"/>
          <w:b/>
          <w:bCs/>
          <w:sz w:val="32"/>
          <w:szCs w:val="32"/>
        </w:rPr>
        <w:t>Activity (15 min):</w:t>
      </w:r>
    </w:p>
    <w:p w:rsidR="00A110B1" w:rsidRPr="00A110B1" w:rsidRDefault="00A110B1" w:rsidP="00A110B1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Had students pull up a computer and get online</w:t>
      </w:r>
    </w:p>
    <w:p w:rsidR="00A110B1" w:rsidRPr="00A110B1" w:rsidRDefault="00A110B1" w:rsidP="00A110B1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Search for "mass spec imaging" for a topic they are interested in</w:t>
      </w:r>
    </w:p>
    <w:p w:rsidR="00A110B1" w:rsidRPr="00A110B1" w:rsidRDefault="00A110B1" w:rsidP="00A110B1">
      <w:pPr>
        <w:numPr>
          <w:ilvl w:val="1"/>
          <w:numId w:val="2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e.g. biomedical, drug distribution, brain</w:t>
      </w:r>
    </w:p>
    <w:p w:rsidR="00A110B1" w:rsidRPr="00A110B1" w:rsidRDefault="00A110B1" w:rsidP="00A110B1">
      <w:pPr>
        <w:numPr>
          <w:ilvl w:val="1"/>
          <w:numId w:val="2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e.g. art conservation, forensic science</w:t>
      </w:r>
    </w:p>
    <w:p w:rsidR="00A110B1" w:rsidRPr="00A110B1" w:rsidRDefault="00A110B1" w:rsidP="00A110B1">
      <w:pPr>
        <w:numPr>
          <w:ilvl w:val="1"/>
          <w:numId w:val="2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e.g. food or agriculture</w:t>
      </w:r>
    </w:p>
    <w:p w:rsidR="00A110B1" w:rsidRPr="00A110B1" w:rsidRDefault="00A110B1" w:rsidP="00A110B1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Find a paper</w:t>
      </w:r>
    </w:p>
    <w:p w:rsidR="00A110B1" w:rsidRPr="00A110B1" w:rsidRDefault="00A110B1" w:rsidP="00A110B1">
      <w:pPr>
        <w:numPr>
          <w:ilvl w:val="1"/>
          <w:numId w:val="2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Which ionization method do they use, and why?</w:t>
      </w:r>
    </w:p>
    <w:p w:rsidR="00A110B1" w:rsidRPr="00A110B1" w:rsidRDefault="00A110B1" w:rsidP="00A110B1">
      <w:pPr>
        <w:numPr>
          <w:ilvl w:val="1"/>
          <w:numId w:val="2"/>
        </w:numPr>
        <w:spacing w:after="0" w:line="240" w:lineRule="auto"/>
        <w:ind w:left="108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How was the sample prepared (live, fixed, stored)?</w:t>
      </w:r>
    </w:p>
    <w:p w:rsidR="00A110B1" w:rsidRPr="00A110B1" w:rsidRDefault="00A110B1" w:rsidP="00A110B1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Last 5 - 10 min, have some students share with the class what they found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 </w:t>
      </w:r>
    </w:p>
    <w:p w:rsidR="00A110B1" w:rsidRPr="00A110B1" w:rsidRDefault="00A110B1" w:rsidP="00A110B1">
      <w:pPr>
        <w:spacing w:after="0" w:line="240" w:lineRule="auto"/>
        <w:rPr>
          <w:rFonts w:ascii="Calibri" w:eastAsia="Times New Roman" w:hAnsi="Calibri" w:cs="Calibri"/>
          <w:sz w:val="24"/>
        </w:rPr>
      </w:pPr>
      <w:r w:rsidRPr="00A110B1">
        <w:rPr>
          <w:rFonts w:ascii="Calibri" w:eastAsia="Times New Roman" w:hAnsi="Calibri" w:cs="Calibri"/>
          <w:sz w:val="24"/>
        </w:rPr>
        <w:t>This was fun!  Students were very engaged and excited to find such cool science.</w:t>
      </w:r>
    </w:p>
    <w:p w:rsidR="00A110B1" w:rsidRDefault="00A110B1" w:rsidP="00A110B1">
      <w:pPr>
        <w:spacing w:after="0" w:line="240" w:lineRule="auto"/>
      </w:pPr>
      <w:r w:rsidRPr="00A110B1">
        <w:rPr>
          <w:rFonts w:ascii="Calibri" w:eastAsia="Times New Roman" w:hAnsi="Calibri" w:cs="Calibri"/>
        </w:rPr>
        <w:t> </w:t>
      </w:r>
    </w:p>
    <w:sectPr w:rsidR="00A11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27004"/>
    <w:multiLevelType w:val="multilevel"/>
    <w:tmpl w:val="4EB6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FF3C36"/>
    <w:multiLevelType w:val="multilevel"/>
    <w:tmpl w:val="542A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827012"/>
    <w:multiLevelType w:val="multilevel"/>
    <w:tmpl w:val="6700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0B1"/>
    <w:rsid w:val="005C58D6"/>
    <w:rsid w:val="006D164D"/>
    <w:rsid w:val="008E3497"/>
    <w:rsid w:val="00A110B1"/>
    <w:rsid w:val="00C277D8"/>
    <w:rsid w:val="00C4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B296BC-6395-4BE8-871B-6A3CFE8D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1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11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wur.nl/upload_mm/6/4/6/2b526c3e-2a83-4b32-ae25-3d082b611966_20171005-Intro_Ambient_MSI_Nielen_L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s.acs.org/doi/full/10.1021/jf40119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Virginia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Pompano, Rebecca Rose (rrp2z)</dc:creator>
  <cp:keywords/>
  <dc:description/>
  <cp:lastModifiedBy>Thomas J. Wenzel</cp:lastModifiedBy>
  <cp:revision>2</cp:revision>
  <dcterms:created xsi:type="dcterms:W3CDTF">2020-07-03T20:33:00Z</dcterms:created>
  <dcterms:modified xsi:type="dcterms:W3CDTF">2020-07-03T20:33:00Z</dcterms:modified>
</cp:coreProperties>
</file>