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E9A" w:rsidRPr="00AC02B3" w:rsidRDefault="00AC02B3" w:rsidP="00A57E9A">
      <w:pPr>
        <w:rPr>
          <w:b/>
          <w:sz w:val="32"/>
          <w:lang w:val="es-419"/>
        </w:rPr>
      </w:pPr>
      <w:r w:rsidRPr="005E5CEA">
        <w:rPr>
          <w:b/>
          <w:sz w:val="32"/>
          <w:lang w:val="es-419"/>
        </w:rPr>
        <w:t>Actividad de laboratorio</w:t>
      </w:r>
      <w:r>
        <w:rPr>
          <w:b/>
          <w:sz w:val="32"/>
          <w:lang w:val="es-419"/>
        </w:rPr>
        <w:t xml:space="preserve"> virtual</w:t>
      </w:r>
      <w:r w:rsidRPr="005E5CEA">
        <w:rPr>
          <w:b/>
          <w:sz w:val="32"/>
          <w:lang w:val="es-419"/>
        </w:rPr>
        <w:t xml:space="preserve"> </w:t>
      </w:r>
      <w:r>
        <w:rPr>
          <w:b/>
          <w:sz w:val="32"/>
          <w:lang w:val="es-419"/>
        </w:rPr>
        <w:t xml:space="preserve">mediante </w:t>
      </w:r>
      <w:r w:rsidRPr="005E5CEA">
        <w:rPr>
          <w:b/>
          <w:i/>
          <w:iCs/>
          <w:sz w:val="32"/>
          <w:lang w:val="es-419"/>
        </w:rPr>
        <w:t>Simulador GC</w:t>
      </w:r>
    </w:p>
    <w:p w:rsidR="00A57E9A" w:rsidRPr="00AC02B3" w:rsidRDefault="00E51BEE" w:rsidP="00A57E9A">
      <w:pPr>
        <w:rPr>
          <w:b/>
          <w:sz w:val="32"/>
          <w:lang w:val="es-419"/>
        </w:rPr>
      </w:pPr>
      <w:r w:rsidRPr="00AC02B3">
        <w:rPr>
          <w:b/>
          <w:sz w:val="32"/>
          <w:lang w:val="es-419"/>
        </w:rPr>
        <w:t>MANUAL</w:t>
      </w:r>
      <w:r w:rsidR="009D474C">
        <w:rPr>
          <w:b/>
          <w:sz w:val="32"/>
          <w:lang w:val="es-419"/>
        </w:rPr>
        <w:t xml:space="preserve"> DEL </w:t>
      </w:r>
      <w:r w:rsidR="009D474C" w:rsidRPr="00AC02B3">
        <w:rPr>
          <w:b/>
          <w:sz w:val="32"/>
          <w:lang w:val="es-419"/>
        </w:rPr>
        <w:t>INSTRUCTOR</w:t>
      </w:r>
      <w:r w:rsidRPr="00AC02B3">
        <w:rPr>
          <w:b/>
          <w:sz w:val="32"/>
          <w:lang w:val="es-419"/>
        </w:rPr>
        <w:t xml:space="preserve"> </w:t>
      </w:r>
    </w:p>
    <w:p w:rsidR="00A57E9A" w:rsidRPr="00D24228" w:rsidRDefault="00E51BEE" w:rsidP="00A57E9A">
      <w:pPr>
        <w:rPr>
          <w:lang w:val="es-419"/>
        </w:rPr>
      </w:pPr>
      <w:r w:rsidRPr="00D24228">
        <w:rPr>
          <w:lang w:val="es-419"/>
        </w:rPr>
        <w:t xml:space="preserve">Henry Ponce-Rodríguez, Departamento </w:t>
      </w:r>
      <w:r w:rsidR="009D474C">
        <w:rPr>
          <w:lang w:val="es-419"/>
        </w:rPr>
        <w:t>de</w:t>
      </w:r>
      <w:r w:rsidRPr="00D24228">
        <w:rPr>
          <w:lang w:val="es-419"/>
        </w:rPr>
        <w:t xml:space="preserve"> Control Químico, Facultad de Ciencias Químicas y Farmacia, Universidad Nacional Autónoma de Honduras, Tegucigalpa, Honduras, </w:t>
      </w:r>
      <w:hyperlink r:id="rId6" w:history="1">
        <w:r w:rsidRPr="00D24228">
          <w:rPr>
            <w:rStyle w:val="Hipervnculo"/>
            <w:lang w:val="es-419"/>
          </w:rPr>
          <w:t>henry.ponce@unah.edu.hn</w:t>
        </w:r>
      </w:hyperlink>
    </w:p>
    <w:p w:rsidR="009D474C" w:rsidRPr="009D474C" w:rsidRDefault="00E51BEE" w:rsidP="009D474C">
      <w:pPr>
        <w:jc w:val="both"/>
        <w:rPr>
          <w:lang w:val="es-419"/>
        </w:rPr>
      </w:pPr>
      <w:r w:rsidRPr="009D474C">
        <w:rPr>
          <w:b/>
          <w:lang w:val="es-419"/>
        </w:rPr>
        <w:t>Simula</w:t>
      </w:r>
      <w:r w:rsidR="009D474C" w:rsidRPr="009D474C">
        <w:rPr>
          <w:b/>
          <w:lang w:val="es-419"/>
        </w:rPr>
        <w:t>d</w:t>
      </w:r>
      <w:r w:rsidRPr="009D474C">
        <w:rPr>
          <w:b/>
          <w:lang w:val="es-419"/>
        </w:rPr>
        <w:t xml:space="preserve">or: </w:t>
      </w:r>
      <w:proofErr w:type="spellStart"/>
      <w:r w:rsidR="009D474C" w:rsidRPr="009D474C">
        <w:rPr>
          <w:lang w:val="es-419"/>
        </w:rPr>
        <w:t>ProEZGC</w:t>
      </w:r>
      <w:proofErr w:type="spellEnd"/>
      <w:r w:rsidR="009D474C" w:rsidRPr="009D474C">
        <w:rPr>
          <w:lang w:val="es-419"/>
        </w:rPr>
        <w:t>®, https://www.restek.com/restekuser2/login, des</w:t>
      </w:r>
      <w:bookmarkStart w:id="0" w:name="_GoBack"/>
      <w:bookmarkEnd w:id="0"/>
      <w:r w:rsidR="009D474C" w:rsidRPr="009D474C">
        <w:rPr>
          <w:lang w:val="es-419"/>
        </w:rPr>
        <w:t xml:space="preserve">arrollado por </w:t>
      </w:r>
      <w:proofErr w:type="spellStart"/>
      <w:r w:rsidR="009D474C" w:rsidRPr="009D474C">
        <w:rPr>
          <w:lang w:val="es-419"/>
        </w:rPr>
        <w:t>Restek</w:t>
      </w:r>
      <w:proofErr w:type="spellEnd"/>
      <w:r w:rsidR="009D474C" w:rsidRPr="009D474C">
        <w:rPr>
          <w:lang w:val="es-419"/>
        </w:rPr>
        <w:t xml:space="preserve"> </w:t>
      </w:r>
      <w:proofErr w:type="spellStart"/>
      <w:r w:rsidR="009D474C" w:rsidRPr="009D474C">
        <w:rPr>
          <w:lang w:val="es-419"/>
        </w:rPr>
        <w:t>Corporation</w:t>
      </w:r>
      <w:proofErr w:type="spellEnd"/>
      <w:r w:rsidR="009D474C" w:rsidRPr="009D474C">
        <w:rPr>
          <w:lang w:val="es-419"/>
        </w:rPr>
        <w:t>, es un</w:t>
      </w:r>
      <w:r w:rsidR="009D474C">
        <w:rPr>
          <w:lang w:val="es-419"/>
        </w:rPr>
        <w:t xml:space="preserve"> </w:t>
      </w:r>
      <w:r w:rsidR="009D474C" w:rsidRPr="005E5CEA">
        <w:rPr>
          <w:lang w:val="es-419"/>
        </w:rPr>
        <w:t>modelador de cromatogramas</w:t>
      </w:r>
      <w:r w:rsidR="009D474C">
        <w:rPr>
          <w:lang w:val="es-419"/>
        </w:rPr>
        <w:t xml:space="preserve"> </w:t>
      </w:r>
      <w:r w:rsidR="009D474C" w:rsidRPr="009D474C">
        <w:rPr>
          <w:lang w:val="es-419"/>
        </w:rPr>
        <w:t>de gases</w:t>
      </w:r>
      <w:r w:rsidR="009D474C" w:rsidRPr="005E5CEA">
        <w:rPr>
          <w:lang w:val="es-419"/>
        </w:rPr>
        <w:t xml:space="preserve"> </w:t>
      </w:r>
      <w:r w:rsidR="009D474C" w:rsidRPr="005E5CEA">
        <w:rPr>
          <w:lang w:val="es-419"/>
        </w:rPr>
        <w:t>gratuito en línea</w:t>
      </w:r>
      <w:r w:rsidR="009D474C" w:rsidRPr="009D474C">
        <w:rPr>
          <w:lang w:val="es-419"/>
        </w:rPr>
        <w:t xml:space="preserve"> para ayudar en la selección de columnas y la evaluación de los principales parámetros de la cromatografía de gases. Se encuentran disponibles simulaciones para casi 8 000 compuestos recolectados en más de 30 fases estacionarias de cromatografía de gases, </w:t>
      </w:r>
      <w:r w:rsidR="009D474C">
        <w:rPr>
          <w:lang w:val="es-419"/>
        </w:rPr>
        <w:t>fundamentada</w:t>
      </w:r>
      <w:r w:rsidR="009D474C" w:rsidRPr="009D474C">
        <w:rPr>
          <w:lang w:val="es-419"/>
        </w:rPr>
        <w:t xml:space="preserve"> en una base de datos de </w:t>
      </w:r>
      <w:r w:rsidR="009D474C">
        <w:rPr>
          <w:lang w:val="es-419"/>
        </w:rPr>
        <w:t>registro</w:t>
      </w:r>
      <w:r w:rsidR="009D474C" w:rsidRPr="009D474C">
        <w:rPr>
          <w:lang w:val="es-419"/>
        </w:rPr>
        <w:t>s termodinámicos.</w:t>
      </w:r>
    </w:p>
    <w:p w:rsidR="009D474C" w:rsidRPr="009D474C" w:rsidRDefault="009D474C" w:rsidP="009D474C">
      <w:pPr>
        <w:jc w:val="both"/>
        <w:rPr>
          <w:lang w:val="es-419"/>
        </w:rPr>
      </w:pPr>
      <w:r w:rsidRPr="009D474C">
        <w:rPr>
          <w:lang w:val="es-419"/>
        </w:rPr>
        <w:t xml:space="preserve">Inicialmente, los profesores y estudiantes deben registrarse para tener acceso gratuito al programa, que puede funcionar en nueve idiomas diferentes. Aunque solo se pueden modelar los compuestos de la base de datos, existe la oportunidad de enviar otros compuestos al servicio técnico de </w:t>
      </w:r>
      <w:proofErr w:type="spellStart"/>
      <w:r w:rsidRPr="009D474C">
        <w:rPr>
          <w:lang w:val="es-419"/>
        </w:rPr>
        <w:t>Restek</w:t>
      </w:r>
      <w:proofErr w:type="spellEnd"/>
      <w:r w:rsidRPr="009D474C">
        <w:rPr>
          <w:lang w:val="es-419"/>
        </w:rPr>
        <w:t xml:space="preserve"> para obtener más ayuda. Cuando se le proporciona una lista de compuestos (o número CAS), </w:t>
      </w:r>
      <w:proofErr w:type="spellStart"/>
      <w:r w:rsidRPr="009D474C">
        <w:rPr>
          <w:lang w:val="es-419"/>
        </w:rPr>
        <w:t>ProEZGC</w:t>
      </w:r>
      <w:proofErr w:type="spellEnd"/>
      <w:r w:rsidRPr="009D474C">
        <w:rPr>
          <w:lang w:val="es-419"/>
        </w:rPr>
        <w:t>® sugiere columnas y simula el cromatograma en condiciones óptimas.</w:t>
      </w:r>
    </w:p>
    <w:p w:rsidR="009D474C" w:rsidRPr="009D474C" w:rsidRDefault="009D474C" w:rsidP="009D474C">
      <w:pPr>
        <w:jc w:val="both"/>
        <w:rPr>
          <w:lang w:val="es-419"/>
        </w:rPr>
      </w:pPr>
      <w:r w:rsidRPr="009D474C">
        <w:rPr>
          <w:lang w:val="es-419"/>
        </w:rPr>
        <w:t>Diferentes parámetros relacionados con el gas portador (helio, nitrógeno, hidrógeno, argón / metano), columna (longitud de columna (L), diámetro interno (</w:t>
      </w:r>
      <w:proofErr w:type="spellStart"/>
      <w:r w:rsidRPr="009D474C">
        <w:rPr>
          <w:lang w:val="es-419"/>
        </w:rPr>
        <w:t>dcol</w:t>
      </w:r>
      <w:proofErr w:type="spellEnd"/>
      <w:r w:rsidRPr="009D474C">
        <w:rPr>
          <w:lang w:val="es-419"/>
        </w:rPr>
        <w:t>), espesor de película (</w:t>
      </w:r>
      <w:proofErr w:type="spellStart"/>
      <w:r w:rsidRPr="009D474C">
        <w:rPr>
          <w:lang w:val="es-419"/>
        </w:rPr>
        <w:t>df</w:t>
      </w:r>
      <w:proofErr w:type="spellEnd"/>
      <w:r w:rsidRPr="009D474C">
        <w:rPr>
          <w:lang w:val="es-419"/>
        </w:rPr>
        <w:t xml:space="preserve">)), parámetros de control (presión de salida), programa del horno ( hasta 5 rampas), el método de control (caudal (F) o velocidad lineal) y los resultados (eficiencia, velocidad) se pueden modificar. Finalmente, una ventaja destacable de este simulador es la opción disponible para guardar e imprimir los resultados. Un video de introducción a </w:t>
      </w:r>
      <w:proofErr w:type="spellStart"/>
      <w:r w:rsidRPr="009D474C">
        <w:rPr>
          <w:lang w:val="es-419"/>
        </w:rPr>
        <w:t>ProEZGC</w:t>
      </w:r>
      <w:proofErr w:type="spellEnd"/>
      <w:r w:rsidRPr="009D474C">
        <w:rPr>
          <w:lang w:val="es-419"/>
        </w:rPr>
        <w:t>® está disponible en www.restek.com/Technical-Resources/Technical-Library/Video-Library/Pro-EZGC-Chromatogram-Modeler-Introduction.</w:t>
      </w:r>
    </w:p>
    <w:p w:rsidR="00854A79" w:rsidRPr="00854A79" w:rsidRDefault="00E51BEE" w:rsidP="0046580A">
      <w:pPr>
        <w:jc w:val="both"/>
        <w:rPr>
          <w:lang w:val="es-419"/>
        </w:rPr>
      </w:pPr>
      <w:r w:rsidRPr="00854A79">
        <w:rPr>
          <w:b/>
          <w:lang w:val="es-419"/>
        </w:rPr>
        <w:t>Co</w:t>
      </w:r>
      <w:r w:rsidR="00854A79" w:rsidRPr="00854A79">
        <w:rPr>
          <w:b/>
          <w:lang w:val="es-419"/>
        </w:rPr>
        <w:t>ntexto del curso</w:t>
      </w:r>
      <w:r w:rsidRPr="00854A79">
        <w:rPr>
          <w:lang w:val="es-419"/>
        </w:rPr>
        <w:t xml:space="preserve">: </w:t>
      </w:r>
      <w:r w:rsidR="00854A79" w:rsidRPr="00854A79">
        <w:rPr>
          <w:lang w:val="es-419"/>
        </w:rPr>
        <w:t xml:space="preserve">La actividad se desarrolló para la asignatura Química Analítica Instrumental II CQ-414 (115 alumnos) de la Universidad Nacional Autónoma de Honduras. Esta asignatura pertenece al plan de estudios de licenciatura en Química y Farmacia. El contenido programático incluye métodos cromatográficos aplicados al estudio de matrices alimentarias, ambientales, farmacéuticas y productos naturales. El curso enseña la base, instrumentación y aplicación de GC y LC. En la segunda parte de la asignatura se discuten la espectrometría de masas y las técnicas de tratamiento de muestras </w:t>
      </w:r>
      <w:r w:rsidR="00854A79" w:rsidRPr="00854A79">
        <w:rPr>
          <w:lang w:val="es-419"/>
        </w:rPr>
        <w:t>desde el punto de vista</w:t>
      </w:r>
      <w:r w:rsidR="00854A79" w:rsidRPr="00854A79">
        <w:rPr>
          <w:lang w:val="es-419"/>
        </w:rPr>
        <w:t xml:space="preserve"> de la química analítica verde.</w:t>
      </w:r>
    </w:p>
    <w:p w:rsidR="00854A79" w:rsidRPr="00854A79" w:rsidRDefault="00854A79" w:rsidP="00854A79">
      <w:pPr>
        <w:jc w:val="both"/>
        <w:rPr>
          <w:lang w:val="es-419"/>
        </w:rPr>
      </w:pPr>
      <w:r w:rsidRPr="00854A79">
        <w:rPr>
          <w:lang w:val="es-419"/>
        </w:rPr>
        <w:t>La actividad se incluyó como consecuencia de los cambios provocados por la pandemia de</w:t>
      </w:r>
      <w:r>
        <w:rPr>
          <w:lang w:val="es-419"/>
        </w:rPr>
        <w:t>l</w:t>
      </w:r>
      <w:r w:rsidRPr="00854A79">
        <w:rPr>
          <w:lang w:val="es-419"/>
        </w:rPr>
        <w:t xml:space="preserve"> Covid-19 y la restricción de la movilidad y el cierre de los centros educativos, incluidas las universidades, lo que generó un entorno docente único.</w:t>
      </w:r>
    </w:p>
    <w:p w:rsidR="00854A79" w:rsidRPr="00854A79" w:rsidRDefault="00E51BEE" w:rsidP="004A2D86">
      <w:pPr>
        <w:jc w:val="both"/>
        <w:rPr>
          <w:lang w:val="es-419"/>
        </w:rPr>
      </w:pPr>
      <w:r w:rsidRPr="00854A79">
        <w:rPr>
          <w:b/>
          <w:lang w:val="es-419"/>
        </w:rPr>
        <w:t>Suge</w:t>
      </w:r>
      <w:r w:rsidR="00854A79" w:rsidRPr="00854A79">
        <w:rPr>
          <w:b/>
          <w:lang w:val="es-419"/>
        </w:rPr>
        <w:t>rencia</w:t>
      </w:r>
      <w:r w:rsidRPr="00854A79">
        <w:rPr>
          <w:b/>
          <w:lang w:val="es-419"/>
        </w:rPr>
        <w:t xml:space="preserve">s </w:t>
      </w:r>
      <w:r w:rsidR="00854A79" w:rsidRPr="00854A79">
        <w:rPr>
          <w:b/>
          <w:lang w:val="es-419"/>
        </w:rPr>
        <w:t>pa</w:t>
      </w:r>
      <w:r w:rsidRPr="00854A79">
        <w:rPr>
          <w:b/>
          <w:lang w:val="es-419"/>
        </w:rPr>
        <w:t>r</w:t>
      </w:r>
      <w:r w:rsidR="00854A79" w:rsidRPr="00854A79">
        <w:rPr>
          <w:b/>
          <w:lang w:val="es-419"/>
        </w:rPr>
        <w:t>a</w:t>
      </w:r>
      <w:r w:rsidRPr="00854A79">
        <w:rPr>
          <w:b/>
          <w:lang w:val="es-419"/>
        </w:rPr>
        <w:t xml:space="preserve"> </w:t>
      </w:r>
      <w:r w:rsidR="00854A79" w:rsidRPr="00854A79">
        <w:rPr>
          <w:b/>
          <w:lang w:val="es-419"/>
        </w:rPr>
        <w:t>las Actividades Grupales</w:t>
      </w:r>
      <w:r w:rsidRPr="00854A79">
        <w:rPr>
          <w:lang w:val="es-419"/>
        </w:rPr>
        <w:t xml:space="preserve">: </w:t>
      </w:r>
      <w:r w:rsidR="00854A79" w:rsidRPr="00854A79">
        <w:rPr>
          <w:lang w:val="es-419"/>
        </w:rPr>
        <w:t>Grupos de 3 a 4 podrían usar la actividad, realizada como tarea de laboratorio virtual, ya sea en clase o como actividades de aprendizaje entre compañeros o asisten</w:t>
      </w:r>
      <w:r w:rsidR="00854A79">
        <w:rPr>
          <w:lang w:val="es-419"/>
        </w:rPr>
        <w:t>tes</w:t>
      </w:r>
      <w:r w:rsidR="00854A79" w:rsidRPr="00854A79">
        <w:rPr>
          <w:lang w:val="es-419"/>
        </w:rPr>
        <w:t xml:space="preserve"> técnic</w:t>
      </w:r>
      <w:r w:rsidR="00854A79">
        <w:rPr>
          <w:lang w:val="es-419"/>
        </w:rPr>
        <w:t>os de laboratorio</w:t>
      </w:r>
      <w:r w:rsidR="00854A79" w:rsidRPr="00854A79">
        <w:rPr>
          <w:lang w:val="es-419"/>
        </w:rPr>
        <w:t xml:space="preserve">. Debido a los complejos obstáculos relacionados con la limitación de los equipos tecnológicos o la falta de conectividad de la red, el montaje de grupos de trabajo es fundamental para evitar situaciones de desánimo y </w:t>
      </w:r>
      <w:r w:rsidR="00854A79">
        <w:rPr>
          <w:lang w:val="es-419"/>
        </w:rPr>
        <w:t>renuencia</w:t>
      </w:r>
      <w:r w:rsidR="00854A79" w:rsidRPr="00854A79">
        <w:rPr>
          <w:lang w:val="es-419"/>
        </w:rPr>
        <w:t xml:space="preserve"> para los </w:t>
      </w:r>
      <w:r w:rsidR="00854A79" w:rsidRPr="00854A79">
        <w:rPr>
          <w:lang w:val="es-419"/>
        </w:rPr>
        <w:lastRenderedPageBreak/>
        <w:t>estudiantes con menos posibilidades socioeconómicas. La aplicación de una encuesta de diagnóstico relacionada con estos aspectos puede ayudar a encontrar una estrategia eficaz.</w:t>
      </w:r>
    </w:p>
    <w:p w:rsidR="00854A79" w:rsidRPr="00854A79" w:rsidRDefault="00854A79" w:rsidP="00854A79">
      <w:pPr>
        <w:jc w:val="both"/>
        <w:rPr>
          <w:lang w:val="es-419"/>
        </w:rPr>
      </w:pPr>
      <w:r w:rsidRPr="00854A79">
        <w:rPr>
          <w:lang w:val="es-419"/>
        </w:rPr>
        <w:t>El uso de diferentes compuestos y condiciones de trabajo es fundamental para garantizar una evaluación más honesta, ya que es un desafío evitar que los estudiantes obtengan los resultados de otro grupo que ha completado la actividad. Por esta razón, las condiciones con menor impacto en la separación de GC, como "Gas portador" y "Resultados", se asignaron previamente a los grupos de trabajo.</w:t>
      </w:r>
    </w:p>
    <w:p w:rsidR="00A57E9A" w:rsidRPr="00854A79" w:rsidRDefault="00854A79" w:rsidP="00A274A7">
      <w:pPr>
        <w:jc w:val="both"/>
        <w:rPr>
          <w:lang w:val="es-419"/>
        </w:rPr>
      </w:pPr>
      <w:r w:rsidRPr="00854A79">
        <w:rPr>
          <w:lang w:val="es-419"/>
        </w:rPr>
        <w:t>Una sesión sincrónica para mostrar las funciones básicas del simulador y la explicación de la actividad fue fundamental. Asimismo, la resolución de dudas por vías no sincrónicas fue necesaria para obtener buenos resultados en el proceso de aprendizaje.</w:t>
      </w:r>
    </w:p>
    <w:sectPr w:rsidR="00A57E9A" w:rsidRPr="00854A79">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6118" w:rsidRDefault="00086118">
      <w:pPr>
        <w:spacing w:after="0" w:line="240" w:lineRule="auto"/>
      </w:pPr>
      <w:r>
        <w:separator/>
      </w:r>
    </w:p>
  </w:endnote>
  <w:endnote w:type="continuationSeparator" w:id="0">
    <w:p w:rsidR="00086118" w:rsidRDefault="00086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3457431"/>
      <w:docPartObj>
        <w:docPartGallery w:val="Page Numbers (Bottom of Page)"/>
        <w:docPartUnique/>
      </w:docPartObj>
    </w:sdtPr>
    <w:sdtEndPr/>
    <w:sdtContent>
      <w:p w:rsidR="00A57E9A" w:rsidRPr="00A274A7" w:rsidRDefault="00A274A7" w:rsidP="00A57E9A">
        <w:pPr>
          <w:pStyle w:val="Piedepgina"/>
          <w:ind w:firstLine="2160"/>
          <w:jc w:val="right"/>
          <w:rPr>
            <w:lang w:val="es-419"/>
          </w:rPr>
        </w:pPr>
        <w:r w:rsidRPr="00A274A7">
          <w:rPr>
            <w:lang w:val="es-419"/>
          </w:rPr>
          <w:t xml:space="preserve">Separación en </w:t>
        </w:r>
        <w:r w:rsidR="00E51BEE" w:rsidRPr="00A274A7">
          <w:rPr>
            <w:lang w:val="es-419"/>
          </w:rPr>
          <w:t>cromatogra</w:t>
        </w:r>
        <w:r>
          <w:rPr>
            <w:lang w:val="es-419"/>
          </w:rPr>
          <w:t>fía</w:t>
        </w:r>
        <w:r w:rsidRPr="00A274A7">
          <w:rPr>
            <w:lang w:val="es-419"/>
          </w:rPr>
          <w:t xml:space="preserve"> de </w:t>
        </w:r>
        <w:r w:rsidRPr="00A274A7">
          <w:rPr>
            <w:lang w:val="es-419"/>
          </w:rPr>
          <w:t>Gas</w:t>
        </w:r>
        <w:r>
          <w:rPr>
            <w:lang w:val="es-419"/>
          </w:rPr>
          <w:t>es.</w:t>
        </w:r>
        <w:r w:rsidR="00E51BEE" w:rsidRPr="00A274A7">
          <w:rPr>
            <w:lang w:val="es-419"/>
          </w:rPr>
          <w:t xml:space="preserve"> </w:t>
        </w:r>
        <w:r>
          <w:rPr>
            <w:lang w:val="es-419"/>
          </w:rPr>
          <w:t xml:space="preserve">Manual del </w:t>
        </w:r>
        <w:r w:rsidR="00E51BEE" w:rsidRPr="00A274A7">
          <w:rPr>
            <w:lang w:val="es-419"/>
          </w:rPr>
          <w:t>Instructor</w:t>
        </w:r>
        <w:r w:rsidR="00E51BEE" w:rsidRPr="00A274A7">
          <w:rPr>
            <w:lang w:val="es-419"/>
          </w:rPr>
          <w:tab/>
        </w:r>
        <w:r w:rsidR="00E51BEE">
          <w:fldChar w:fldCharType="begin"/>
        </w:r>
        <w:r w:rsidR="00E51BEE" w:rsidRPr="00A274A7">
          <w:rPr>
            <w:lang w:val="es-419"/>
          </w:rPr>
          <w:instrText xml:space="preserve"> PAGE   \* MERGEFORMAT </w:instrText>
        </w:r>
        <w:r w:rsidR="00E51BEE">
          <w:fldChar w:fldCharType="separate"/>
        </w:r>
        <w:r w:rsidR="007A3B81" w:rsidRPr="00A274A7">
          <w:rPr>
            <w:noProof/>
            <w:lang w:val="es-419"/>
          </w:rPr>
          <w:t>1</w:t>
        </w:r>
        <w:r w:rsidR="00E51BEE">
          <w:rPr>
            <w:noProof/>
          </w:rPr>
          <w:fldChar w:fldCharType="end"/>
        </w:r>
      </w:p>
    </w:sdtContent>
  </w:sdt>
  <w:p w:rsidR="00A57E9A" w:rsidRPr="00A274A7" w:rsidRDefault="00A57E9A">
    <w:pPr>
      <w:pStyle w:val="Piedepgina"/>
      <w:rPr>
        <w:lang w:val="es-4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6118" w:rsidRDefault="00086118">
      <w:pPr>
        <w:spacing w:after="0" w:line="240" w:lineRule="auto"/>
      </w:pPr>
      <w:r>
        <w:separator/>
      </w:r>
    </w:p>
  </w:footnote>
  <w:footnote w:type="continuationSeparator" w:id="0">
    <w:p w:rsidR="00086118" w:rsidRDefault="000861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E9A"/>
    <w:rsid w:val="00086118"/>
    <w:rsid w:val="0028226C"/>
    <w:rsid w:val="0046580A"/>
    <w:rsid w:val="004A2D86"/>
    <w:rsid w:val="00544FA3"/>
    <w:rsid w:val="005B4619"/>
    <w:rsid w:val="007A3B81"/>
    <w:rsid w:val="00854A79"/>
    <w:rsid w:val="009A4E79"/>
    <w:rsid w:val="009D474C"/>
    <w:rsid w:val="00A274A7"/>
    <w:rsid w:val="00A57E9A"/>
    <w:rsid w:val="00AC02B3"/>
    <w:rsid w:val="00D24228"/>
    <w:rsid w:val="00E51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9912E"/>
  <w15:chartTrackingRefBased/>
  <w15:docId w15:val="{EC35C443-C091-4819-894E-07FEB6A3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E9A"/>
    <w:pPr>
      <w:snapToGrid w:val="0"/>
      <w:spacing w:line="256" w:lineRule="auto"/>
    </w:pPr>
    <w:rPr>
      <w:rFonts w:ascii="Times New Roman" w:hAnsi="Times New Roman" w:cs="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7E9A"/>
    <w:rPr>
      <w:color w:val="0563C1" w:themeColor="hyperlink"/>
      <w:u w:val="single"/>
    </w:rPr>
  </w:style>
  <w:style w:type="paragraph" w:styleId="Prrafodelista">
    <w:name w:val="List Paragraph"/>
    <w:basedOn w:val="Normal"/>
    <w:uiPriority w:val="34"/>
    <w:qFormat/>
    <w:rsid w:val="00A57E9A"/>
    <w:pPr>
      <w:ind w:left="720"/>
      <w:contextualSpacing/>
    </w:pPr>
  </w:style>
  <w:style w:type="paragraph" w:styleId="Encabezado">
    <w:name w:val="header"/>
    <w:basedOn w:val="Normal"/>
    <w:link w:val="EncabezadoCar"/>
    <w:uiPriority w:val="99"/>
    <w:unhideWhenUsed/>
    <w:rsid w:val="00A57E9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57E9A"/>
    <w:rPr>
      <w:rFonts w:ascii="Times New Roman" w:hAnsi="Times New Roman" w:cs="Times New Roman"/>
      <w:sz w:val="24"/>
    </w:rPr>
  </w:style>
  <w:style w:type="paragraph" w:styleId="Piedepgina">
    <w:name w:val="footer"/>
    <w:basedOn w:val="Normal"/>
    <w:link w:val="PiedepginaCar"/>
    <w:uiPriority w:val="99"/>
    <w:unhideWhenUsed/>
    <w:rsid w:val="00A57E9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57E9A"/>
    <w:rPr>
      <w:rFonts w:ascii="Times New Roman" w:hAnsi="Times New Roman" w:cs="Times New Roman"/>
      <w:sz w:val="24"/>
    </w:rPr>
  </w:style>
  <w:style w:type="paragraph" w:styleId="Textodeglobo">
    <w:name w:val="Balloon Text"/>
    <w:basedOn w:val="Normal"/>
    <w:link w:val="TextodegloboCar"/>
    <w:uiPriority w:val="99"/>
    <w:semiHidden/>
    <w:unhideWhenUsed/>
    <w:rsid w:val="00A57E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E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arles.lucy@ualberta.c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611</Words>
  <Characters>3489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Daniel Ponce</dc:creator>
  <cp:lastModifiedBy>Henry Daniel Ponce</cp:lastModifiedBy>
  <cp:revision>3</cp:revision>
  <dcterms:created xsi:type="dcterms:W3CDTF">2020-08-20T11:14:00Z</dcterms:created>
  <dcterms:modified xsi:type="dcterms:W3CDTF">2020-08-20T11:35:00Z</dcterms:modified>
</cp:coreProperties>
</file>