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57E9A" w:rsidRDefault="00E51BEE" w:rsidP="00A57E9A">
      <w:pPr>
        <w:rPr>
          <w:b/>
          <w:sz w:val="32"/>
          <w:lang w:val="en-CA"/>
        </w:rPr>
      </w:pPr>
      <w:r w:rsidRPr="00A57E9A">
        <w:rPr>
          <w:b/>
          <w:i/>
          <w:sz w:val="32"/>
          <w:lang w:val="en-CA"/>
        </w:rPr>
        <w:t xml:space="preserve">GC Simulator </w:t>
      </w:r>
      <w:r>
        <w:rPr>
          <w:b/>
          <w:sz w:val="32"/>
          <w:lang w:val="en-CA"/>
        </w:rPr>
        <w:t>Virtual lab Activity</w:t>
      </w:r>
    </w:p>
    <w:p w:rsidR="00A57E9A" w:rsidRDefault="00E51BEE" w:rsidP="00A57E9A">
      <w:pPr>
        <w:rPr>
          <w:b/>
          <w:sz w:val="32"/>
          <w:lang w:val="en-CA"/>
        </w:rPr>
      </w:pPr>
      <w:r>
        <w:rPr>
          <w:b/>
          <w:sz w:val="32"/>
          <w:lang w:val="en-CA"/>
        </w:rPr>
        <w:t xml:space="preserve">INSTRUCTOR’S MANUAL </w:t>
      </w:r>
    </w:p>
    <w:p w:rsidR="00A57E9A" w:rsidRPr="00D24228" w:rsidRDefault="00E51BEE" w:rsidP="00A57E9A">
      <w:pPr>
        <w:rPr>
          <w:lang w:val="es-419"/>
        </w:rPr>
      </w:pPr>
      <w:r w:rsidRPr="00D24228">
        <w:rPr>
          <w:lang w:val="es-419"/>
        </w:rPr>
        <w:t xml:space="preserve">Henry Ponce-Rodríguez, Departamento of Control Químico, Facultad de Ciencias Químicas y Farmacia, Universidad Nacional Autónoma de Honduras, Tegucigalpa, Honduras, </w:t>
      </w:r>
      <w:hyperlink r:id="rId6" w:history="1">
        <w:r w:rsidRPr="00D24228">
          <w:rPr>
            <w:rStyle w:val="Hipervnculo"/>
            <w:lang w:val="es-419"/>
          </w:rPr>
          <w:t>henry.ponce@unah.edu.hn</w:t>
        </w:r>
      </w:hyperlink>
      <w:bookmarkStart w:id="0" w:name="_GoBack"/>
      <w:bookmarkEnd w:id="0"/>
    </w:p>
    <w:p w:rsidR="00A57E9A" w:rsidRDefault="00E51BEE" w:rsidP="0028226C">
      <w:pPr>
        <w:jc w:val="both"/>
      </w:pPr>
      <w:r>
        <w:rPr>
          <w:b/>
          <w:lang w:val="en-CA"/>
        </w:rPr>
        <w:t xml:space="preserve">Simulator: </w:t>
      </w:r>
      <w:proofErr w:type="spellStart"/>
      <w:r w:rsidR="007A3B81" w:rsidRPr="00544FA3">
        <w:t>ProEZGC</w:t>
      </w:r>
      <w:proofErr w:type="spellEnd"/>
      <w:r w:rsidR="007A3B81" w:rsidRPr="007A3B81">
        <w:rPr>
          <w:vertAlign w:val="superscript"/>
        </w:rPr>
        <w:t>®</w:t>
      </w:r>
      <w:r w:rsidR="007A3B81">
        <w:t xml:space="preserve">, </w:t>
      </w:r>
      <w:r w:rsidR="0028226C" w:rsidRPr="0028226C">
        <w:t xml:space="preserve">https://www.restek.com/restekuser2/login, developed by </w:t>
      </w:r>
      <w:proofErr w:type="spellStart"/>
      <w:r w:rsidR="0028226C" w:rsidRPr="0028226C">
        <w:t>Restek</w:t>
      </w:r>
      <w:proofErr w:type="spellEnd"/>
      <w:r w:rsidR="0028226C" w:rsidRPr="0028226C">
        <w:t xml:space="preserve"> Corporation, is a</w:t>
      </w:r>
      <w:r w:rsidR="007A3B81">
        <w:t xml:space="preserve"> free</w:t>
      </w:r>
      <w:r w:rsidR="007A3B81" w:rsidRPr="0028226C">
        <w:t xml:space="preserve"> </w:t>
      </w:r>
      <w:r w:rsidR="0028226C" w:rsidRPr="0028226C">
        <w:t>on-line gas chromatogram modeler to aid column selection and evaluation of principal parameters of gas chromatography. Simulations are available for nearly 8 000 compounds collected on over 30 gas chromatography stationary phases, based on a database of thermodynamic data.</w:t>
      </w:r>
    </w:p>
    <w:p w:rsidR="00544FA3" w:rsidRDefault="00E51BEE" w:rsidP="00544FA3">
      <w:pPr>
        <w:jc w:val="both"/>
      </w:pPr>
      <w:r w:rsidRPr="00544FA3">
        <w:t xml:space="preserve">Initially, instructors and students must register for free access to the program, which can work in nine different languages. Although only compounds in the database can be modeled, an opportunity to send other compounds to </w:t>
      </w:r>
      <w:proofErr w:type="spellStart"/>
      <w:r w:rsidRPr="00544FA3">
        <w:t>Restek</w:t>
      </w:r>
      <w:proofErr w:type="spellEnd"/>
      <w:r w:rsidRPr="00544FA3">
        <w:t xml:space="preserve"> Technical Service is available for further assistance. When provided a list of compounds (or CAS number), </w:t>
      </w:r>
      <w:proofErr w:type="spellStart"/>
      <w:r w:rsidRPr="00544FA3">
        <w:t>ProEZGC</w:t>
      </w:r>
      <w:proofErr w:type="spellEnd"/>
      <w:r w:rsidRPr="00544FA3">
        <w:t xml:space="preserve">® suggests columns and simulates the chromatogram under optimum conditions. </w:t>
      </w:r>
    </w:p>
    <w:p w:rsidR="0028226C" w:rsidRDefault="00E51BEE" w:rsidP="00544FA3">
      <w:pPr>
        <w:jc w:val="both"/>
      </w:pPr>
      <w:r w:rsidRPr="00544FA3">
        <w:t>Different parameters related with the carrier gas</w:t>
      </w:r>
      <w:r w:rsidR="009A4E79">
        <w:t xml:space="preserve"> (helium, nitrogen, hydrogen, argon/methane)</w:t>
      </w:r>
      <w:r w:rsidRPr="00544FA3">
        <w:t>, column (column length (L), internal diameter (</w:t>
      </w:r>
      <w:proofErr w:type="spellStart"/>
      <w:r w:rsidRPr="00544FA3">
        <w:t>d</w:t>
      </w:r>
      <w:r w:rsidRPr="007A3B81">
        <w:rPr>
          <w:vertAlign w:val="subscript"/>
        </w:rPr>
        <w:t>col</w:t>
      </w:r>
      <w:proofErr w:type="spellEnd"/>
      <w:r w:rsidRPr="00544FA3">
        <w:t>), film thickness (d</w:t>
      </w:r>
      <w:r w:rsidRPr="007A3B81">
        <w:rPr>
          <w:vertAlign w:val="subscript"/>
        </w:rPr>
        <w:t>f</w:t>
      </w:r>
      <w:r w:rsidRPr="00544FA3">
        <w:t>)), control parameters (Outlet pressure), oven program (up to 5 ramps), control method (flow rate (F) or linear velocity), and results (Efficiency, speed) can be modified. Finally, a remarkable advantage of this simulator is the available option to save and print the results.</w:t>
      </w:r>
      <w:r>
        <w:tab/>
        <w:t xml:space="preserve">A video introduction to </w:t>
      </w:r>
      <w:proofErr w:type="spellStart"/>
      <w:r>
        <w:t>ProEZGC</w:t>
      </w:r>
      <w:proofErr w:type="spellEnd"/>
      <w:r>
        <w:t xml:space="preserve">® is available </w:t>
      </w:r>
      <w:r w:rsidR="007A3B81">
        <w:t xml:space="preserve">at </w:t>
      </w:r>
      <w:r>
        <w:t>www.restek.com/Technical-Resources/Technical-Library/Video-Library/Pro-EZGC-Chromatogram-Modeler-Introduction.</w:t>
      </w:r>
    </w:p>
    <w:p w:rsidR="0046580A" w:rsidRDefault="00E51BEE" w:rsidP="0046580A">
      <w:pPr>
        <w:jc w:val="both"/>
        <w:rPr>
          <w:lang w:val="en-CA"/>
        </w:rPr>
      </w:pPr>
      <w:r>
        <w:rPr>
          <w:b/>
          <w:lang w:val="en-CA"/>
        </w:rPr>
        <w:t>Course context</w:t>
      </w:r>
      <w:r>
        <w:rPr>
          <w:lang w:val="en-CA"/>
        </w:rPr>
        <w:t xml:space="preserve">: </w:t>
      </w:r>
      <w:r w:rsidRPr="0046580A">
        <w:rPr>
          <w:lang w:val="en-CA"/>
        </w:rPr>
        <w:t xml:space="preserve">The activity was developed for Instrumental </w:t>
      </w:r>
      <w:r>
        <w:rPr>
          <w:lang w:val="en-CA"/>
        </w:rPr>
        <w:t>A</w:t>
      </w:r>
      <w:r w:rsidRPr="0046580A">
        <w:rPr>
          <w:lang w:val="en-CA"/>
        </w:rPr>
        <w:t xml:space="preserve">nalytical </w:t>
      </w:r>
      <w:r>
        <w:rPr>
          <w:lang w:val="en-CA"/>
        </w:rPr>
        <w:t>C</w:t>
      </w:r>
      <w:r w:rsidRPr="0046580A">
        <w:rPr>
          <w:lang w:val="en-CA"/>
        </w:rPr>
        <w:t xml:space="preserve">hemistry II subject CQ-414 (115 students) at the Universidad Nacional Autónoma de Honduras. This subject belongs to the curriculum of a bachelor's degree in Chemistry and Pharmacy. </w:t>
      </w:r>
      <w:r w:rsidR="007A3B81">
        <w:rPr>
          <w:lang w:val="en-CA"/>
        </w:rPr>
        <w:t>The</w:t>
      </w:r>
      <w:r w:rsidR="007A3B81" w:rsidRPr="0046580A">
        <w:rPr>
          <w:lang w:val="en-CA"/>
        </w:rPr>
        <w:t xml:space="preserve"> </w:t>
      </w:r>
      <w:r w:rsidRPr="0046580A">
        <w:rPr>
          <w:lang w:val="en-CA"/>
        </w:rPr>
        <w:t xml:space="preserve">programmatic content includes chromatographic methods applied to the study of food matrices, environmental, pharmaceuticals, and natural products. The course teaches the basis, instrumentation, and application of GC and LC. In the second part of the subject, mass spectrometry, and sample treatment techniques under </w:t>
      </w:r>
      <w:r w:rsidR="007A3B81">
        <w:rPr>
          <w:lang w:val="en-CA"/>
        </w:rPr>
        <w:t xml:space="preserve">a </w:t>
      </w:r>
      <w:r w:rsidRPr="0046580A">
        <w:rPr>
          <w:lang w:val="en-CA"/>
        </w:rPr>
        <w:t>green analytical chemistry point of view are discussed.</w:t>
      </w:r>
      <w:r>
        <w:rPr>
          <w:lang w:val="en-CA"/>
        </w:rPr>
        <w:t xml:space="preserve"> </w:t>
      </w:r>
    </w:p>
    <w:p w:rsidR="00A57E9A" w:rsidRDefault="00E51BEE" w:rsidP="0046580A">
      <w:pPr>
        <w:jc w:val="both"/>
        <w:rPr>
          <w:lang w:val="en-CA"/>
        </w:rPr>
      </w:pPr>
      <w:r w:rsidRPr="0046580A">
        <w:rPr>
          <w:lang w:val="en-CA"/>
        </w:rPr>
        <w:t>The activity was included as a result of the changes caused by the pandemic of Covid-19 and the restriction of mobility and closing educational centers, including universities, which created a unique teaching environment.</w:t>
      </w:r>
    </w:p>
    <w:p w:rsidR="004A2D86" w:rsidRPr="004A2D86" w:rsidRDefault="00E51BEE" w:rsidP="004A2D86">
      <w:pPr>
        <w:jc w:val="both"/>
        <w:rPr>
          <w:lang w:val="en-CA"/>
        </w:rPr>
      </w:pPr>
      <w:r>
        <w:rPr>
          <w:b/>
          <w:lang w:val="en-CA"/>
        </w:rPr>
        <w:t>Suggestions for Group Activities</w:t>
      </w:r>
      <w:r>
        <w:rPr>
          <w:lang w:val="en-CA"/>
        </w:rPr>
        <w:t xml:space="preserve">: </w:t>
      </w:r>
      <w:r w:rsidRPr="004A2D86">
        <w:rPr>
          <w:lang w:val="en-CA"/>
        </w:rPr>
        <w:t>Groups of 3–4 could use the activity, performed as virtual lab assignment, either in-class or as peer or TA lead learning activities. Due to the complex obstacles related to the limitation of technological equipment or lack of network connectivity, the assembly of workgroups is essential to avoid discouraging situations and reluctance for students with less socio-economic possibilities. The application of a diagnostic survey related to these aspects can help find an effective strategy.</w:t>
      </w:r>
    </w:p>
    <w:p w:rsidR="004A2D86" w:rsidRPr="004A2D86" w:rsidRDefault="004A2D86" w:rsidP="004A2D86">
      <w:pPr>
        <w:rPr>
          <w:lang w:val="en-CA"/>
        </w:rPr>
      </w:pPr>
    </w:p>
    <w:p w:rsidR="004A2D86" w:rsidRPr="004A2D86" w:rsidRDefault="00E51BEE" w:rsidP="004A2D86">
      <w:pPr>
        <w:rPr>
          <w:lang w:val="en-CA"/>
        </w:rPr>
      </w:pPr>
      <w:r w:rsidRPr="004A2D86">
        <w:rPr>
          <w:lang w:val="en-CA"/>
        </w:rPr>
        <w:t>The use of different compounds and work conditions is essential to guaranteeing a more honest evaluation since it is challenging to avoid students getting the results of another group that has completed the activity. For this reason, those conditions with less impact on GC separation, such as "Carrier gas" and "Results," were previously assigned to the workgroups.</w:t>
      </w:r>
    </w:p>
    <w:p w:rsidR="00A57E9A" w:rsidRDefault="00E51BEE" w:rsidP="004A2D86">
      <w:pPr>
        <w:rPr>
          <w:lang w:val="en-CA"/>
        </w:rPr>
      </w:pPr>
      <w:r w:rsidRPr="004A2D86">
        <w:rPr>
          <w:lang w:val="en-CA"/>
        </w:rPr>
        <w:t>A synchronic session to show the simulator's basic functions and the explanation of the activity was essential. Likewise, the resolution of doubts through non-synchronic ways was necessary to obtain good results in the learning process.</w:t>
      </w:r>
    </w:p>
    <w:p w:rsidR="00A57E9A" w:rsidRPr="00A57E9A" w:rsidRDefault="00A57E9A">
      <w:pPr>
        <w:rPr>
          <w:lang w:val="en-CA"/>
        </w:rPr>
      </w:pPr>
    </w:p>
    <w:sectPr w:rsidR="00A57E9A" w:rsidRPr="00A57E9A">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B4619" w:rsidRDefault="005B4619">
      <w:pPr>
        <w:spacing w:after="0" w:line="240" w:lineRule="auto"/>
      </w:pPr>
      <w:r>
        <w:separator/>
      </w:r>
    </w:p>
  </w:endnote>
  <w:endnote w:type="continuationSeparator" w:id="0">
    <w:p w:rsidR="005B4619" w:rsidRDefault="005B46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83457431"/>
      <w:docPartObj>
        <w:docPartGallery w:val="Page Numbers (Bottom of Page)"/>
        <w:docPartUnique/>
      </w:docPartObj>
    </w:sdtPr>
    <w:sdtEndPr/>
    <w:sdtContent>
      <w:p w:rsidR="00A57E9A" w:rsidRDefault="00E51BEE" w:rsidP="00A57E9A">
        <w:pPr>
          <w:pStyle w:val="Piedepgina"/>
          <w:ind w:firstLine="2160"/>
          <w:jc w:val="right"/>
        </w:pPr>
        <w:r w:rsidRPr="00A57E9A">
          <w:t xml:space="preserve">Gas chromatography separation </w:t>
        </w:r>
        <w:r>
          <w:t>Instructor’s Manual</w:t>
        </w:r>
        <w:r>
          <w:tab/>
        </w:r>
        <w:r>
          <w:fldChar w:fldCharType="begin"/>
        </w:r>
        <w:r>
          <w:instrText xml:space="preserve"> PAGE   \* MERGEFORMAT </w:instrText>
        </w:r>
        <w:r>
          <w:fldChar w:fldCharType="separate"/>
        </w:r>
        <w:r w:rsidR="007A3B81">
          <w:rPr>
            <w:noProof/>
          </w:rPr>
          <w:t>1</w:t>
        </w:r>
        <w:r>
          <w:rPr>
            <w:noProof/>
          </w:rPr>
          <w:fldChar w:fldCharType="end"/>
        </w:r>
      </w:p>
    </w:sdtContent>
  </w:sdt>
  <w:p w:rsidR="00A57E9A" w:rsidRDefault="00A57E9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B4619" w:rsidRDefault="005B4619">
      <w:pPr>
        <w:spacing w:after="0" w:line="240" w:lineRule="auto"/>
      </w:pPr>
      <w:r>
        <w:separator/>
      </w:r>
    </w:p>
  </w:footnote>
  <w:footnote w:type="continuationSeparator" w:id="0">
    <w:p w:rsidR="005B4619" w:rsidRDefault="005B461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7E9A"/>
    <w:rsid w:val="0028226C"/>
    <w:rsid w:val="0046580A"/>
    <w:rsid w:val="004A2D86"/>
    <w:rsid w:val="00544FA3"/>
    <w:rsid w:val="005B4619"/>
    <w:rsid w:val="007A3B81"/>
    <w:rsid w:val="009A4E79"/>
    <w:rsid w:val="00A57E9A"/>
    <w:rsid w:val="00D24228"/>
    <w:rsid w:val="00E51B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35C443-C091-4819-894E-07FEB6A3C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7E9A"/>
    <w:pPr>
      <w:snapToGrid w:val="0"/>
      <w:spacing w:line="256" w:lineRule="auto"/>
    </w:pPr>
    <w:rPr>
      <w:rFonts w:ascii="Times New Roman" w:hAnsi="Times New Roman" w:cs="Times New Roman"/>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A57E9A"/>
    <w:rPr>
      <w:color w:val="0563C1" w:themeColor="hyperlink"/>
      <w:u w:val="single"/>
    </w:rPr>
  </w:style>
  <w:style w:type="paragraph" w:styleId="Prrafodelista">
    <w:name w:val="List Paragraph"/>
    <w:basedOn w:val="Normal"/>
    <w:uiPriority w:val="34"/>
    <w:qFormat/>
    <w:rsid w:val="00A57E9A"/>
    <w:pPr>
      <w:ind w:left="720"/>
      <w:contextualSpacing/>
    </w:pPr>
  </w:style>
  <w:style w:type="paragraph" w:styleId="Encabezado">
    <w:name w:val="header"/>
    <w:basedOn w:val="Normal"/>
    <w:link w:val="EncabezadoCar"/>
    <w:uiPriority w:val="99"/>
    <w:unhideWhenUsed/>
    <w:rsid w:val="00A57E9A"/>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A57E9A"/>
    <w:rPr>
      <w:rFonts w:ascii="Times New Roman" w:hAnsi="Times New Roman" w:cs="Times New Roman"/>
      <w:sz w:val="24"/>
    </w:rPr>
  </w:style>
  <w:style w:type="paragraph" w:styleId="Piedepgina">
    <w:name w:val="footer"/>
    <w:basedOn w:val="Normal"/>
    <w:link w:val="PiedepginaCar"/>
    <w:uiPriority w:val="99"/>
    <w:unhideWhenUsed/>
    <w:rsid w:val="00A57E9A"/>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A57E9A"/>
    <w:rPr>
      <w:rFonts w:ascii="Times New Roman" w:hAnsi="Times New Roman" w:cs="Times New Roman"/>
      <w:sz w:val="24"/>
    </w:rPr>
  </w:style>
  <w:style w:type="paragraph" w:styleId="Textodeglobo">
    <w:name w:val="Balloon Text"/>
    <w:basedOn w:val="Normal"/>
    <w:link w:val="TextodegloboCar"/>
    <w:uiPriority w:val="99"/>
    <w:semiHidden/>
    <w:unhideWhenUsed/>
    <w:rsid w:val="00A57E9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57E9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harles.lucy@ualberta.ca"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549</Words>
  <Characters>3131</Characters>
  <Application>Microsoft Office Word</Application>
  <DocSecurity>0</DocSecurity>
  <Lines>26</Lines>
  <Paragraphs>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3673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 Daniel Ponce</dc:creator>
  <cp:lastModifiedBy>Henry Daniel Ponce</cp:lastModifiedBy>
  <cp:revision>3</cp:revision>
  <dcterms:created xsi:type="dcterms:W3CDTF">2020-08-19T21:51:00Z</dcterms:created>
  <dcterms:modified xsi:type="dcterms:W3CDTF">2020-08-20T10:49:00Z</dcterms:modified>
</cp:coreProperties>
</file>