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03AF" w:rsidRDefault="00733069" w:rsidP="00733069">
      <w:pPr>
        <w:jc w:val="center"/>
        <w:rPr>
          <w:b/>
          <w:bCs/>
        </w:rPr>
      </w:pPr>
      <w:r w:rsidRPr="00733069">
        <w:rPr>
          <w:b/>
          <w:bCs/>
        </w:rPr>
        <w:t>Determination of Glucose in Beverages Using a Blood-Glucose Meter and Test Strips</w:t>
      </w:r>
    </w:p>
    <w:p w:rsidR="00F36166" w:rsidRDefault="00F36166" w:rsidP="00733069">
      <w:pPr>
        <w:jc w:val="center"/>
        <w:rPr>
          <w:b/>
          <w:bCs/>
        </w:rPr>
      </w:pPr>
    </w:p>
    <w:p w:rsidR="00F36166" w:rsidRPr="00F36166" w:rsidRDefault="00F36166" w:rsidP="00733069">
      <w:pPr>
        <w:jc w:val="center"/>
      </w:pPr>
      <w:r w:rsidRPr="00F36166">
        <w:t>Erin Gross, Creighton University</w:t>
      </w:r>
    </w:p>
    <w:p w:rsidR="00733069" w:rsidRDefault="00733069"/>
    <w:p w:rsidR="00F36166" w:rsidRDefault="00733069" w:rsidP="00733069">
      <w:pPr>
        <w:rPr>
          <w:b/>
          <w:bCs/>
        </w:rPr>
      </w:pPr>
      <w:r w:rsidRPr="00733069">
        <w:rPr>
          <w:b/>
          <w:bCs/>
        </w:rPr>
        <w:t>Overview</w:t>
      </w:r>
    </w:p>
    <w:p w:rsidR="00F36166" w:rsidRDefault="00F36166" w:rsidP="00733069">
      <w:pPr>
        <w:rPr>
          <w:b/>
          <w:bCs/>
        </w:rPr>
      </w:pPr>
    </w:p>
    <w:p w:rsidR="00733069" w:rsidRDefault="00733069" w:rsidP="00733069">
      <w:r>
        <w:t xml:space="preserve">This experiment was designed to be utilized as an </w:t>
      </w:r>
      <w:r w:rsidRPr="00733069">
        <w:t>“at home” lab experiment where students use a commercial glucometer and test strips to design an experiment to measure glucose</w:t>
      </w:r>
      <w:r w:rsidR="00E00D60">
        <w:t xml:space="preserve"> (a.k.a. dextrose)</w:t>
      </w:r>
      <w:r w:rsidRPr="00733069">
        <w:t xml:space="preserve"> in sports drinks, given some information about how to use the meter and its concentration linear range. </w:t>
      </w:r>
      <w:r>
        <w:t xml:space="preserve">This work is based on an experiment and information reported in </w:t>
      </w:r>
      <w:r w:rsidR="00644E58">
        <w:t>an</w:t>
      </w:r>
      <w:r>
        <w:t xml:space="preserve"> article by J. Wang and C. </w:t>
      </w:r>
      <w:proofErr w:type="spellStart"/>
      <w:r w:rsidRPr="00733069">
        <w:t>Maccà</w:t>
      </w:r>
      <w:proofErr w:type="spellEnd"/>
      <w:r>
        <w:t xml:space="preserve"> “Use of blood-glucose test strips for Introducing Enzyme Electrodes and Modern Biosensors” </w:t>
      </w:r>
      <w:hyperlink r:id="rId7" w:history="1">
        <w:r w:rsidRPr="00733069">
          <w:rPr>
            <w:rStyle w:val="Hyperlink"/>
          </w:rPr>
          <w:t>J Chem Ed 1996, 73(8), 797-799</w:t>
        </w:r>
      </w:hyperlink>
      <w:r>
        <w:t>.</w:t>
      </w:r>
      <w:r w:rsidR="00E00D60">
        <w:t>(1)</w:t>
      </w:r>
    </w:p>
    <w:p w:rsidR="00733069" w:rsidRDefault="00733069" w:rsidP="00733069"/>
    <w:p w:rsidR="00733069" w:rsidRDefault="009A6270" w:rsidP="00733069">
      <w:r>
        <w:t>The experiment reported here describes how to use and calibrate a specific brand of glucometer (</w:t>
      </w:r>
      <w:proofErr w:type="spellStart"/>
      <w:r>
        <w:t>TrueMetrix</w:t>
      </w:r>
      <w:proofErr w:type="spellEnd"/>
      <w:r>
        <w:t>).</w:t>
      </w:r>
      <w:r w:rsidR="00E00D60">
        <w:t>(2)</w:t>
      </w:r>
      <w:r>
        <w:t xml:space="preserve"> </w:t>
      </w:r>
      <w:r w:rsidR="00644E58">
        <w:t xml:space="preserve">However, the basic principles could be applied to just about any commercial electrochemical meter. </w:t>
      </w:r>
      <w:r>
        <w:t>The meter is calibrated with glucose solutions prepared in a</w:t>
      </w:r>
      <w:r w:rsidR="00644E58">
        <w:t>n ~</w:t>
      </w:r>
      <w:r>
        <w:t xml:space="preserve"> pH 7 buffer. Then a sample of a sports drink is diluted and analyzed for its glucose content. The experiment could be performed by students in a similar fashion. For an “active learning” experience, students could be given some basic instructions on how to use the meter and test strips then design their own experiments. Ideas for experiments are </w:t>
      </w:r>
      <w:r w:rsidR="00644E58">
        <w:t>summarized</w:t>
      </w:r>
      <w:r>
        <w:t xml:space="preserve"> below. This document also lists all of the materials and supplies needed for the experiment, along with costs.</w:t>
      </w:r>
    </w:p>
    <w:p w:rsidR="00E00D60" w:rsidRDefault="00E00D60" w:rsidP="00733069"/>
    <w:p w:rsidR="00E00D60" w:rsidRDefault="00E00D60" w:rsidP="00733069">
      <w:r w:rsidRPr="00E00D60">
        <w:t>Th</w:t>
      </w:r>
      <w:r>
        <w:t>is</w:t>
      </w:r>
      <w:r w:rsidRPr="00E00D60">
        <w:t xml:space="preserve"> document</w:t>
      </w:r>
      <w:r>
        <w:t xml:space="preserve"> </w:t>
      </w:r>
      <w:r w:rsidRPr="00E00D60">
        <w:t>do</w:t>
      </w:r>
      <w:r>
        <w:t>es</w:t>
      </w:r>
      <w:r w:rsidRPr="00E00D60">
        <w:t xml:space="preserve"> not provide a "cookbook" lab procedure, but provides instructions, calibration and sample analysis data on using a commercial glucometer and test strips to measure glucose (also known as dextrose</w:t>
      </w:r>
      <w:r w:rsidR="00F13A11">
        <w:t>, Figure 1</w:t>
      </w:r>
      <w:r w:rsidR="00A65AEE">
        <w:t>A</w:t>
      </w:r>
      <w:r w:rsidRPr="00E00D60">
        <w:t>) in sports drinks</w:t>
      </w:r>
      <w:r w:rsidR="00F13A11">
        <w:t xml:space="preserve"> or other drinks with added sweetener</w:t>
      </w:r>
      <w:r w:rsidRPr="00E00D60">
        <w:t xml:space="preserve">. The information provided can be used to guide students in an at home or in lab project or for faculty to quickly produce an experiment for students. </w:t>
      </w:r>
    </w:p>
    <w:p w:rsidR="009A6270" w:rsidRDefault="009A6270" w:rsidP="00733069"/>
    <w:p w:rsidR="009A6270" w:rsidRDefault="009A6270" w:rsidP="009A6270">
      <w:r>
        <w:t>Active Learning: Students could design studies that</w:t>
      </w:r>
    </w:p>
    <w:p w:rsidR="001F0F0A" w:rsidRDefault="001F0F0A" w:rsidP="009A6270"/>
    <w:p w:rsidR="009A6270" w:rsidRDefault="009A6270" w:rsidP="009A6270">
      <w:pPr>
        <w:pStyle w:val="ListParagraph"/>
        <w:numPr>
          <w:ilvl w:val="0"/>
          <w:numId w:val="1"/>
        </w:numPr>
      </w:pPr>
      <w:r>
        <w:t>Evaluate the linearity of the instrument</w:t>
      </w:r>
    </w:p>
    <w:p w:rsidR="009A6270" w:rsidRDefault="009A6270" w:rsidP="009A6270">
      <w:pPr>
        <w:pStyle w:val="ListParagraph"/>
        <w:numPr>
          <w:ilvl w:val="0"/>
          <w:numId w:val="1"/>
        </w:numPr>
      </w:pPr>
      <w:r>
        <w:t>Compare external calibration versus standard addition</w:t>
      </w:r>
    </w:p>
    <w:p w:rsidR="009A6270" w:rsidRDefault="009A6270" w:rsidP="009A6270">
      <w:pPr>
        <w:pStyle w:val="ListParagraph"/>
        <w:numPr>
          <w:ilvl w:val="0"/>
          <w:numId w:val="1"/>
        </w:numPr>
      </w:pPr>
      <w:r>
        <w:t>Evaluate the precision of the instrument</w:t>
      </w:r>
    </w:p>
    <w:p w:rsidR="009A6270" w:rsidRDefault="009A6270" w:rsidP="009A6270">
      <w:pPr>
        <w:pStyle w:val="ListParagraph"/>
        <w:numPr>
          <w:ilvl w:val="0"/>
          <w:numId w:val="1"/>
        </w:numPr>
      </w:pPr>
      <w:r>
        <w:t>Measure the glucose content in sports drinks or other sugary drinks</w:t>
      </w:r>
    </w:p>
    <w:p w:rsidR="009A6270" w:rsidRDefault="009A6270" w:rsidP="009A6270">
      <w:pPr>
        <w:pStyle w:val="ListParagraph"/>
        <w:numPr>
          <w:ilvl w:val="0"/>
          <w:numId w:val="1"/>
        </w:numPr>
      </w:pPr>
      <w:r>
        <w:t>Evaluate the specificity of the biosensor by adding interferents</w:t>
      </w:r>
    </w:p>
    <w:p w:rsidR="009A6270" w:rsidRDefault="009A6270" w:rsidP="009A6270">
      <w:pPr>
        <w:pStyle w:val="ListParagraph"/>
        <w:numPr>
          <w:ilvl w:val="0"/>
          <w:numId w:val="1"/>
        </w:numPr>
      </w:pPr>
      <w:r>
        <w:t>Evaluation of the biosensor as a function of pH (</w:t>
      </w:r>
      <w:hyperlink r:id="rId8" w:history="1">
        <w:r w:rsidRPr="009A6270">
          <w:rPr>
            <w:rStyle w:val="Hyperlink"/>
          </w:rPr>
          <w:t>Sigma-Aldrich info</w:t>
        </w:r>
      </w:hyperlink>
      <w:r>
        <w:t xml:space="preserve"> says that the optimal activity of glucose oxidase is at pH 5.5 and its working range is pH 4-7.) I’d assume that sensitivity would increase and detection limits would decrease at the more optimal pH’s. Students could test this hypothesis.</w:t>
      </w:r>
    </w:p>
    <w:p w:rsidR="009A6270" w:rsidRDefault="009A6270" w:rsidP="009A6270">
      <w:pPr>
        <w:pStyle w:val="ListParagraph"/>
        <w:numPr>
          <w:ilvl w:val="0"/>
          <w:numId w:val="1"/>
        </w:numPr>
      </w:pPr>
      <w:r>
        <w:t>Test and compare two different brands of devices with the same samples</w:t>
      </w:r>
    </w:p>
    <w:p w:rsidR="009A6270" w:rsidRDefault="009A6270" w:rsidP="009A6270">
      <w:pPr>
        <w:pStyle w:val="ListParagraph"/>
        <w:numPr>
          <w:ilvl w:val="0"/>
          <w:numId w:val="1"/>
        </w:numPr>
      </w:pPr>
      <w:r>
        <w:t>Perform statistical analysis on their and other student data (see next section)</w:t>
      </w:r>
    </w:p>
    <w:p w:rsidR="001F0F0A" w:rsidRDefault="001F0F0A">
      <w:r>
        <w:br w:type="page"/>
      </w:r>
    </w:p>
    <w:p w:rsidR="009A6270" w:rsidRDefault="009A6270" w:rsidP="009A6270">
      <w:r>
        <w:lastRenderedPageBreak/>
        <w:t>Topics of discussion and data analysis:</w:t>
      </w:r>
    </w:p>
    <w:p w:rsidR="001F0F0A" w:rsidRDefault="001F0F0A" w:rsidP="009A6270"/>
    <w:p w:rsidR="009A6270" w:rsidRDefault="009A6270" w:rsidP="009A6270">
      <w:pPr>
        <w:pStyle w:val="ListParagraph"/>
        <w:numPr>
          <w:ilvl w:val="0"/>
          <w:numId w:val="2"/>
        </w:numPr>
      </w:pPr>
      <w:r>
        <w:t>Discussion of analytical figures of merit (specificity, accuracy, precision, robustness)</w:t>
      </w:r>
    </w:p>
    <w:p w:rsidR="009A6270" w:rsidRDefault="009A6270" w:rsidP="009A6270">
      <w:pPr>
        <w:pStyle w:val="ListParagraph"/>
        <w:numPr>
          <w:ilvl w:val="0"/>
          <w:numId w:val="2"/>
        </w:numPr>
      </w:pPr>
      <w:r>
        <w:t>Data and statistical analysis – comparison of different lot numbers of electrodes or other variables</w:t>
      </w:r>
    </w:p>
    <w:p w:rsidR="009A6270" w:rsidRDefault="009A6270" w:rsidP="009A6270">
      <w:pPr>
        <w:pStyle w:val="ListParagraph"/>
        <w:numPr>
          <w:ilvl w:val="0"/>
          <w:numId w:val="2"/>
        </w:numPr>
      </w:pPr>
      <w:r>
        <w:t>Discussion of redox reactions and the biochemistry involved in the biosensor</w:t>
      </w:r>
    </w:p>
    <w:p w:rsidR="009A6270" w:rsidRDefault="009A6270" w:rsidP="009A6270">
      <w:pPr>
        <w:pStyle w:val="ListParagraph"/>
        <w:numPr>
          <w:ilvl w:val="0"/>
          <w:numId w:val="2"/>
        </w:numPr>
      </w:pPr>
      <w:r>
        <w:t>Point of care analytical devices</w:t>
      </w:r>
      <w:r w:rsidR="003B7790">
        <w:t xml:space="preserve"> or biosensors</w:t>
      </w:r>
    </w:p>
    <w:p w:rsidR="001742CF" w:rsidRDefault="001742CF" w:rsidP="001742CF"/>
    <w:p w:rsidR="001742CF" w:rsidRDefault="00CD57CD" w:rsidP="001742CF">
      <w:pPr>
        <w:rPr>
          <w:b/>
          <w:bCs/>
        </w:rPr>
      </w:pPr>
      <w:r>
        <w:rPr>
          <w:b/>
          <w:bCs/>
        </w:rPr>
        <w:t xml:space="preserve">Background and </w:t>
      </w:r>
      <w:r w:rsidR="001742CF">
        <w:rPr>
          <w:b/>
          <w:bCs/>
        </w:rPr>
        <w:t>Relevance</w:t>
      </w:r>
    </w:p>
    <w:p w:rsidR="00644E58" w:rsidRDefault="00644E58" w:rsidP="001742CF">
      <w:pPr>
        <w:rPr>
          <w:b/>
          <w:bCs/>
        </w:rPr>
      </w:pPr>
    </w:p>
    <w:p w:rsidR="00644E58" w:rsidRPr="00644E58" w:rsidRDefault="00644E58" w:rsidP="001742CF">
      <w:r>
        <w:t>In addition to all of the things about analytical chemistry and data analysis that students can learn from this experiment, they should also find it interesting because of its applications to healthcare or to beverage analysis.</w:t>
      </w:r>
      <w:r w:rsidR="003B7790">
        <w:t xml:space="preserve"> </w:t>
      </w:r>
      <w:r w:rsidR="00F13A11">
        <w:t xml:space="preserve">I’ve included </w:t>
      </w:r>
      <w:r w:rsidR="00B35CC2">
        <w:t>some basic background</w:t>
      </w:r>
      <w:r w:rsidR="00F13A11">
        <w:t xml:space="preserve"> informatio</w:t>
      </w:r>
      <w:r w:rsidR="00B35CC2">
        <w:t>n</w:t>
      </w:r>
      <w:r w:rsidR="00F13A11">
        <w:t>.</w:t>
      </w:r>
    </w:p>
    <w:p w:rsidR="001742CF" w:rsidRDefault="001742CF" w:rsidP="001742CF">
      <w:pPr>
        <w:rPr>
          <w:b/>
          <w:bCs/>
        </w:rPr>
      </w:pPr>
    </w:p>
    <w:p w:rsidR="00742EF9" w:rsidRDefault="0066111F" w:rsidP="0066111F">
      <w:r w:rsidRPr="0066111F">
        <w:rPr>
          <w:b/>
          <w:bCs/>
          <w:i/>
          <w:iCs/>
        </w:rPr>
        <w:t>Diabetes.</w:t>
      </w:r>
      <w:r>
        <w:t xml:space="preserve"> </w:t>
      </w:r>
      <w:r w:rsidR="00742EF9">
        <w:t xml:space="preserve">Here are some facts from the </w:t>
      </w:r>
      <w:hyperlink r:id="rId9" w:history="1">
        <w:r w:rsidR="00742EF9" w:rsidRPr="00742EF9">
          <w:rPr>
            <w:rStyle w:val="Hyperlink"/>
          </w:rPr>
          <w:t>American Diabetes Association (ADA)</w:t>
        </w:r>
      </w:hyperlink>
      <w:r w:rsidR="00742EF9">
        <w:t xml:space="preserve">. </w:t>
      </w:r>
    </w:p>
    <w:p w:rsidR="0066111F" w:rsidRPr="00742EF9" w:rsidRDefault="0066111F" w:rsidP="0066111F"/>
    <w:p w:rsidR="001F0F0A" w:rsidRDefault="00742EF9" w:rsidP="0066111F">
      <w:r w:rsidRPr="00742EF9">
        <w:t>In type 1 diabetes, the body does not produce insulin.</w:t>
      </w:r>
      <w:r>
        <w:t xml:space="preserve"> Insulin is a hormone that</w:t>
      </w:r>
      <w:r w:rsidR="0066111F">
        <w:t xml:space="preserve"> your body needs to get glucose from your bloodstream into the cells of your body, where </w:t>
      </w:r>
      <w:r w:rsidRPr="00742EF9">
        <w:t>carbohydrates you eat</w:t>
      </w:r>
      <w:r w:rsidR="0066111F">
        <w:t xml:space="preserve"> are broken down</w:t>
      </w:r>
      <w:r w:rsidRPr="00742EF9">
        <w:t xml:space="preserve"> into blood sugar </w:t>
      </w:r>
      <w:r w:rsidR="0066111F">
        <w:t>is</w:t>
      </w:r>
      <w:r w:rsidRPr="00742EF9">
        <w:t xml:space="preserve"> use</w:t>
      </w:r>
      <w:r w:rsidR="0066111F">
        <w:t>d</w:t>
      </w:r>
      <w:r w:rsidRPr="00742EF9">
        <w:t xml:space="preserve"> for energy.</w:t>
      </w:r>
      <w:r w:rsidR="001F0F0A">
        <w:t xml:space="preserve"> </w:t>
      </w:r>
      <w:r w:rsidRPr="00742EF9">
        <w:t>The C</w:t>
      </w:r>
      <w:r>
        <w:t xml:space="preserve">enter for </w:t>
      </w:r>
      <w:r w:rsidRPr="00742EF9">
        <w:t>D</w:t>
      </w:r>
      <w:r>
        <w:t xml:space="preserve">isease </w:t>
      </w:r>
      <w:r w:rsidRPr="00742EF9">
        <w:t>C</w:t>
      </w:r>
      <w:r>
        <w:t>ontrol</w:t>
      </w:r>
      <w:r w:rsidRPr="00742EF9">
        <w:t xml:space="preserve"> estimates that nearly 1.6 million Americans have </w:t>
      </w:r>
      <w:r>
        <w:t>Type 1 diabetes</w:t>
      </w:r>
      <w:r w:rsidRPr="00742EF9">
        <w:t>, including about 187,000 children and adolescents. Type 1 diabetes occurs at every age, in people of every race, and of every shape and size.</w:t>
      </w:r>
      <w:r w:rsidR="0066111F">
        <w:t xml:space="preserve"> Insulin therapy and other treatments, along with a healthy diet and exercise are used to treat type 1 diabetes. </w:t>
      </w:r>
      <w:r w:rsidR="00644E58">
        <w:t xml:space="preserve">In </w:t>
      </w:r>
      <w:r w:rsidR="00644E58" w:rsidRPr="00644E58">
        <w:t>Type 2 diabetes</w:t>
      </w:r>
      <w:r w:rsidR="00644E58">
        <w:t>, a person’s body doesn’t use insulin properly. It</w:t>
      </w:r>
      <w:r w:rsidR="00644E58" w:rsidRPr="00644E58">
        <w:t xml:space="preserve"> is the mo</w:t>
      </w:r>
      <w:r w:rsidR="00644E58">
        <w:t>re</w:t>
      </w:r>
      <w:r w:rsidR="00644E58" w:rsidRPr="00644E58">
        <w:t xml:space="preserve"> common form of diabetes</w:t>
      </w:r>
      <w:r w:rsidR="00644E58">
        <w:t xml:space="preserve"> and is managed with a healthy diet and exercise and sometime with medication</w:t>
      </w:r>
      <w:r w:rsidR="00644E58" w:rsidRPr="00644E58">
        <w:t xml:space="preserve">. </w:t>
      </w:r>
    </w:p>
    <w:p w:rsidR="001F0F0A" w:rsidRDefault="001F0F0A" w:rsidP="0066111F"/>
    <w:p w:rsidR="0066111F" w:rsidRDefault="0066111F" w:rsidP="0066111F">
      <w:r w:rsidRPr="00742EF9">
        <w:t>The</w:t>
      </w:r>
      <w:r>
        <w:t xml:space="preserve"> ADA</w:t>
      </w:r>
      <w:r w:rsidRPr="00742EF9">
        <w:t xml:space="preserve"> generally recommend</w:t>
      </w:r>
      <w:r>
        <w:t>s</w:t>
      </w:r>
      <w:r w:rsidRPr="00742EF9">
        <w:t xml:space="preserve"> the following target blood sugar levels:</w:t>
      </w:r>
    </w:p>
    <w:p w:rsidR="0066111F" w:rsidRDefault="0066111F" w:rsidP="0066111F"/>
    <w:tbl>
      <w:tblPr>
        <w:tblStyle w:val="TableGrid"/>
        <w:tblW w:w="0" w:type="auto"/>
        <w:tblLook w:val="04A0" w:firstRow="1" w:lastRow="0" w:firstColumn="1" w:lastColumn="0" w:noHBand="0" w:noVBand="1"/>
      </w:tblPr>
      <w:tblGrid>
        <w:gridCol w:w="4675"/>
        <w:gridCol w:w="4675"/>
      </w:tblGrid>
      <w:tr w:rsidR="0066111F" w:rsidTr="007A1D9F">
        <w:tc>
          <w:tcPr>
            <w:tcW w:w="4675" w:type="dxa"/>
          </w:tcPr>
          <w:p w:rsidR="0066111F" w:rsidRPr="00742EF9" w:rsidRDefault="0066111F" w:rsidP="007A1D9F">
            <w:pPr>
              <w:rPr>
                <w:b/>
                <w:bCs/>
              </w:rPr>
            </w:pPr>
            <w:r w:rsidRPr="00742EF9">
              <w:rPr>
                <w:b/>
                <w:bCs/>
              </w:rPr>
              <w:t>Target before meals</w:t>
            </w:r>
          </w:p>
        </w:tc>
        <w:tc>
          <w:tcPr>
            <w:tcW w:w="4675" w:type="dxa"/>
          </w:tcPr>
          <w:p w:rsidR="0066111F" w:rsidRPr="00742EF9" w:rsidRDefault="0066111F" w:rsidP="007A1D9F">
            <w:pPr>
              <w:rPr>
                <w:b/>
                <w:bCs/>
              </w:rPr>
            </w:pPr>
            <w:r w:rsidRPr="00742EF9">
              <w:rPr>
                <w:b/>
                <w:bCs/>
              </w:rPr>
              <w:t>Target after meals (2 hours)</w:t>
            </w:r>
          </w:p>
        </w:tc>
      </w:tr>
      <w:tr w:rsidR="0066111F" w:rsidTr="007A1D9F">
        <w:tc>
          <w:tcPr>
            <w:tcW w:w="4675" w:type="dxa"/>
          </w:tcPr>
          <w:p w:rsidR="0066111F" w:rsidRDefault="0066111F" w:rsidP="007A1D9F">
            <w:r w:rsidRPr="00742EF9">
              <w:t xml:space="preserve">80 </w:t>
            </w:r>
            <w:r w:rsidR="00E86352">
              <w:t>to</w:t>
            </w:r>
            <w:r w:rsidRPr="00742EF9">
              <w:t xml:space="preserve"> 130 milligrams per deciliter (mg/dL) </w:t>
            </w:r>
            <w:r>
              <w:t>(</w:t>
            </w:r>
            <w:r w:rsidRPr="00742EF9">
              <w:t xml:space="preserve">4.4 to 7.2 </w:t>
            </w:r>
            <w:r>
              <w:t>mM)</w:t>
            </w:r>
          </w:p>
        </w:tc>
        <w:tc>
          <w:tcPr>
            <w:tcW w:w="4675" w:type="dxa"/>
          </w:tcPr>
          <w:p w:rsidR="00A65AEE" w:rsidRDefault="0066111F" w:rsidP="007A1D9F">
            <w:r>
              <w:t>&lt;</w:t>
            </w:r>
            <w:r w:rsidR="00E86352">
              <w:t xml:space="preserve"> </w:t>
            </w:r>
            <w:r w:rsidRPr="00742EF9">
              <w:t xml:space="preserve">180 mg/dL </w:t>
            </w:r>
          </w:p>
          <w:p w:rsidR="0066111F" w:rsidRDefault="0066111F" w:rsidP="007A1D9F">
            <w:r w:rsidRPr="00742EF9">
              <w:t>(10.0 m</w:t>
            </w:r>
            <w:r w:rsidR="00A65AEE">
              <w:t>M</w:t>
            </w:r>
            <w:r w:rsidRPr="00742EF9">
              <w:t>)</w:t>
            </w:r>
          </w:p>
        </w:tc>
      </w:tr>
    </w:tbl>
    <w:p w:rsidR="00644E58" w:rsidRDefault="00644E58" w:rsidP="0066111F"/>
    <w:p w:rsidR="00B35CC2" w:rsidRDefault="00644E58" w:rsidP="00B35CC2">
      <w:r>
        <w:t>Both type 1 and 2 diabetics can monitor their blood-glucose with a home glucometer and test strips. It is estimated that glucose biosensors are 85% of the total biosensor market.</w:t>
      </w:r>
      <w:r w:rsidR="003B7790">
        <w:t>(3-5)</w:t>
      </w:r>
      <w:r w:rsidR="00B35CC2">
        <w:t xml:space="preserve"> </w:t>
      </w:r>
      <w:r w:rsidR="00334471">
        <w:t>When a person with diabetes makes blood-</w:t>
      </w:r>
      <w:r w:rsidR="00B35CC2" w:rsidRPr="00B35CC2">
        <w:t>glucose</w:t>
      </w:r>
      <w:r w:rsidR="00334471">
        <w:t xml:space="preserve"> measurements at home, their results are</w:t>
      </w:r>
      <w:r w:rsidR="00B35CC2" w:rsidRPr="00B35CC2">
        <w:t xml:space="preserve"> used to make critical decisions about </w:t>
      </w:r>
      <w:r w:rsidR="00334471">
        <w:t xml:space="preserve">their insulin dosing and food consumption. Therefore, it is important that devices are </w:t>
      </w:r>
      <w:r w:rsidR="00E86352">
        <w:t xml:space="preserve">both </w:t>
      </w:r>
      <w:r w:rsidR="00334471">
        <w:t>robust</w:t>
      </w:r>
      <w:r w:rsidR="00E86352">
        <w:t xml:space="preserve"> and</w:t>
      </w:r>
      <w:r w:rsidR="00334471">
        <w:t xml:space="preserve"> sufficiently</w:t>
      </w:r>
      <w:r w:rsidR="00B35CC2" w:rsidRPr="00B35CC2">
        <w:t xml:space="preserve"> accurate.</w:t>
      </w:r>
    </w:p>
    <w:p w:rsidR="00B35CC2" w:rsidRDefault="00B35CC2" w:rsidP="00B35CC2"/>
    <w:p w:rsidR="001F0F0A" w:rsidRDefault="00B35CC2">
      <w:r>
        <w:t xml:space="preserve">The FDA recently </w:t>
      </w:r>
      <w:r w:rsidR="007B692B">
        <w:t>updat</w:t>
      </w:r>
      <w:r>
        <w:t>e</w:t>
      </w:r>
      <w:r w:rsidR="00334471">
        <w:t>d</w:t>
      </w:r>
      <w:r>
        <w:t xml:space="preserve"> </w:t>
      </w:r>
      <w:hyperlink r:id="rId10" w:history="1">
        <w:r w:rsidRPr="00334471">
          <w:rPr>
            <w:rStyle w:val="Hyperlink"/>
          </w:rPr>
          <w:t>guidance</w:t>
        </w:r>
      </w:hyperlink>
      <w:r>
        <w:t xml:space="preserve"> (6) </w:t>
      </w:r>
      <w:r w:rsidR="007B692B">
        <w:t xml:space="preserve">for </w:t>
      </w:r>
      <w:r w:rsidR="00A7448D" w:rsidRPr="00A7448D">
        <w:t>self-monitoring blood glucose test systems</w:t>
      </w:r>
      <w:r w:rsidR="00A7448D">
        <w:t xml:space="preserve"> (SMBG’s). </w:t>
      </w:r>
      <w:r w:rsidR="007B692B">
        <w:t>Companies must</w:t>
      </w:r>
      <w:r w:rsidRPr="00B35CC2">
        <w:t xml:space="preserve"> show that 95% of all results are within +/- 15% of the comparator results across the entire claimed measuring range of the device and that 99% of all results are within +/- 20% of the comparator results across the entire claimed measuring range of the device. </w:t>
      </w:r>
    </w:p>
    <w:p w:rsidR="0066111F" w:rsidRDefault="0066111F" w:rsidP="0066111F"/>
    <w:tbl>
      <w:tblPr>
        <w:tblStyle w:val="TableGrid"/>
        <w:tblW w:w="0" w:type="auto"/>
        <w:jc w:val="center"/>
        <w:tblLook w:val="04A0" w:firstRow="1" w:lastRow="0" w:firstColumn="1" w:lastColumn="0" w:noHBand="0" w:noVBand="1"/>
      </w:tblPr>
      <w:tblGrid>
        <w:gridCol w:w="2335"/>
        <w:gridCol w:w="2340"/>
      </w:tblGrid>
      <w:tr w:rsidR="00F10C68" w:rsidTr="001F0F0A">
        <w:trPr>
          <w:jc w:val="center"/>
        </w:trPr>
        <w:tc>
          <w:tcPr>
            <w:tcW w:w="2335" w:type="dxa"/>
          </w:tcPr>
          <w:p w:rsidR="00F10C68" w:rsidRPr="00F10C68" w:rsidRDefault="00F10C68" w:rsidP="0066111F">
            <w:pPr>
              <w:rPr>
                <w:b/>
                <w:bCs/>
              </w:rPr>
            </w:pPr>
            <w:r w:rsidRPr="00F10C68">
              <w:rPr>
                <w:b/>
                <w:bCs/>
              </w:rPr>
              <w:t>A</w:t>
            </w:r>
          </w:p>
          <w:p w:rsidR="00F10C68" w:rsidRDefault="00F10C68" w:rsidP="0066111F">
            <w:r w:rsidRPr="0066111F">
              <w:rPr>
                <w:noProof/>
              </w:rPr>
              <w:drawing>
                <wp:inline distT="0" distB="0" distL="0" distR="0" wp14:anchorId="2021EF33" wp14:editId="50E23172">
                  <wp:extent cx="1202498" cy="1371600"/>
                  <wp:effectExtent l="0" t="0" r="4445" b="0"/>
                  <wp:docPr id="12" name="Picture 12" descr="A dark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2498" cy="1371600"/>
                          </a:xfrm>
                          <a:prstGeom prst="rect">
                            <a:avLst/>
                          </a:prstGeom>
                        </pic:spPr>
                      </pic:pic>
                    </a:graphicData>
                  </a:graphic>
                </wp:inline>
              </w:drawing>
            </w:r>
          </w:p>
        </w:tc>
        <w:tc>
          <w:tcPr>
            <w:tcW w:w="2340" w:type="dxa"/>
          </w:tcPr>
          <w:p w:rsidR="00F10C68" w:rsidRPr="00F10C68" w:rsidRDefault="00F10C68" w:rsidP="00F10C68">
            <w:pPr>
              <w:rPr>
                <w:b/>
                <w:bCs/>
              </w:rPr>
            </w:pPr>
            <w:r w:rsidRPr="00F10C68">
              <w:rPr>
                <w:b/>
                <w:bCs/>
              </w:rPr>
              <w:t>B</w:t>
            </w:r>
          </w:p>
          <w:p w:rsidR="00F10C68" w:rsidRDefault="00F10C68" w:rsidP="0066111F">
            <w:r>
              <w:fldChar w:fldCharType="begin"/>
            </w:r>
            <w:r>
              <w:instrText xml:space="preserve"> INCLUDEPICTURE "https://www.sigmaaldrich.com/content/dam/sigma-aldrich/structure6/111/mfcd00001425.eps/_jcr_content/renditions/mfcd00001425-medium.png" \* MERGEFORMATINET </w:instrText>
            </w:r>
            <w:r>
              <w:fldChar w:fldCharType="separate"/>
            </w:r>
            <w:r>
              <w:rPr>
                <w:noProof/>
              </w:rPr>
              <w:drawing>
                <wp:inline distT="0" distB="0" distL="0" distR="0" wp14:anchorId="6E33369F" wp14:editId="3DC36B85">
                  <wp:extent cx="1264800" cy="1188720"/>
                  <wp:effectExtent l="0" t="0" r="5715" b="5080"/>
                  <wp:docPr id="20" name="Picture 20" descr="1,1′-Dimethylferroce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Dimethylferrocene 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4800" cy="1188720"/>
                          </a:xfrm>
                          <a:prstGeom prst="rect">
                            <a:avLst/>
                          </a:prstGeom>
                          <a:noFill/>
                          <a:ln>
                            <a:noFill/>
                          </a:ln>
                        </pic:spPr>
                      </pic:pic>
                    </a:graphicData>
                  </a:graphic>
                </wp:inline>
              </w:drawing>
            </w:r>
            <w:r>
              <w:fldChar w:fldCharType="end"/>
            </w:r>
          </w:p>
        </w:tc>
      </w:tr>
    </w:tbl>
    <w:p w:rsidR="0066111F" w:rsidRPr="003A6243" w:rsidRDefault="00F10C68" w:rsidP="0066111F">
      <w:pPr>
        <w:rPr>
          <w:b/>
          <w:bCs/>
        </w:rPr>
      </w:pPr>
      <w:r w:rsidRPr="00F10C68">
        <w:rPr>
          <w:b/>
          <w:bCs/>
        </w:rPr>
        <w:t>Figure 1.</w:t>
      </w:r>
      <w:r>
        <w:t xml:space="preserve"> Chemical structures of </w:t>
      </w:r>
      <w:r w:rsidR="003A6243" w:rsidRPr="003A6243">
        <w:t>D-(+)-</w:t>
      </w:r>
      <w:r>
        <w:t>glucose (dextrose) (A) and</w:t>
      </w:r>
      <w:r w:rsidR="007A1D9F">
        <w:t xml:space="preserve"> the mediator</w:t>
      </w:r>
      <w:r>
        <w:t xml:space="preserve"> 1,1’-dimethylferrocene (B)</w:t>
      </w:r>
      <w:r w:rsidR="00344B66">
        <w:t>. Note</w:t>
      </w:r>
      <w:r w:rsidR="001F0F0A">
        <w:t xml:space="preserve"> this is the reduced form of this mediator and</w:t>
      </w:r>
      <w:r w:rsidR="00344B66">
        <w:t xml:space="preserve"> the Fe is in the +2 oxidation state.</w:t>
      </w:r>
    </w:p>
    <w:p w:rsidR="001F0F0A" w:rsidRDefault="001F0F0A" w:rsidP="00F36166">
      <w:pPr>
        <w:rPr>
          <w:b/>
          <w:bCs/>
          <w:i/>
          <w:iCs/>
        </w:rPr>
      </w:pPr>
    </w:p>
    <w:p w:rsidR="001F0F0A" w:rsidRDefault="001F0F0A" w:rsidP="00F36166">
      <w:r w:rsidRPr="0066111F">
        <w:rPr>
          <w:b/>
          <w:bCs/>
          <w:i/>
          <w:iCs/>
        </w:rPr>
        <w:t>Measurement of Glucose in Drinks.</w:t>
      </w:r>
      <w:r>
        <w:t xml:space="preserve"> Why is glucose added to food and drinks? Glucose and dextrose (Figure 1A) are chemically equivalent. Glucose is the name for this sugar in the blood and dextrose is the name of this sugar derived from corn. Dextrose is also a component in high-fructose corn syrup, whereas pure corn syrup is 100% dextrose. It is added to many food and beverage products as a sweetener. For more information, see the </w:t>
      </w:r>
      <w:hyperlink r:id="rId13" w:history="1">
        <w:r w:rsidRPr="00335948">
          <w:rPr>
            <w:rStyle w:val="Hyperlink"/>
          </w:rPr>
          <w:t>FDA website</w:t>
        </w:r>
      </w:hyperlink>
      <w:r>
        <w:t>. Most nutritionists recommend limiting your consumption of foods and beverages with added sugars, so it is important to read labels!</w:t>
      </w:r>
    </w:p>
    <w:p w:rsidR="001F0F0A" w:rsidRDefault="001F0F0A" w:rsidP="00F36166"/>
    <w:p w:rsidR="001F0F0A" w:rsidRDefault="001F0F0A" w:rsidP="001F0F0A">
      <w:r w:rsidRPr="001F0F0A">
        <w:rPr>
          <w:b/>
          <w:bCs/>
          <w:i/>
          <w:iCs/>
        </w:rPr>
        <w:t>How do these biosensors work?</w:t>
      </w:r>
      <w:r>
        <w:t xml:space="preserve"> More detailed information on how glucose test strips work can be found in references 1 and 3-5. Instructors could provide students with this background information or have them look it up and report on it (or some combination of this). Brief background information is given here.</w:t>
      </w:r>
    </w:p>
    <w:p w:rsidR="001F0F0A" w:rsidRDefault="001F0F0A" w:rsidP="001F0F0A"/>
    <w:p w:rsidR="001F0F0A" w:rsidRDefault="001F0F0A" w:rsidP="001F0F0A">
      <w:r>
        <w:t>Although g</w:t>
      </w:r>
      <w:r w:rsidRPr="001F0F0A">
        <w:t>lucose oxidase</w:t>
      </w:r>
      <w:r w:rsidR="00D46AD3">
        <w:t xml:space="preserve"> (</w:t>
      </w:r>
      <w:proofErr w:type="spellStart"/>
      <w:r w:rsidR="00D46AD3">
        <w:t>Gox</w:t>
      </w:r>
      <w:proofErr w:type="spellEnd"/>
      <w:r w:rsidR="00D46AD3">
        <w:t>)</w:t>
      </w:r>
      <w:r>
        <w:t xml:space="preserve"> oxidizes glucose (as its name implies), it</w:t>
      </w:r>
      <w:r w:rsidRPr="001F0F0A">
        <w:t xml:space="preserve"> cannot directly transfer electrons to the working electrode. Therefore, mediators have been developed to shuttle electrons from the redox center of </w:t>
      </w:r>
      <w:proofErr w:type="spellStart"/>
      <w:r w:rsidRPr="001F0F0A">
        <w:t>Gox</w:t>
      </w:r>
      <w:proofErr w:type="spellEnd"/>
      <w:r w:rsidRPr="001F0F0A">
        <w:t xml:space="preserve"> to the surface of the electrode</w:t>
      </w:r>
      <w:r w:rsidR="00A7448D">
        <w:t>, where the analytical signal is generated.</w:t>
      </w:r>
      <w:r w:rsidRPr="001F0F0A">
        <w:t xml:space="preserve"> The blood-glucose test strip has both </w:t>
      </w:r>
      <w:proofErr w:type="spellStart"/>
      <w:r w:rsidRPr="001F0F0A">
        <w:t>Gox</w:t>
      </w:r>
      <w:proofErr w:type="spellEnd"/>
      <w:r w:rsidRPr="001F0F0A">
        <w:t xml:space="preserve"> and a mediator immobilized onto the working electrode (screen-printed carbon) surface. Note that the mediator is in its oxidized form.</w:t>
      </w:r>
      <w:r w:rsidR="00AD2867">
        <w:t xml:space="preserve"> The following reactions occur</w:t>
      </w:r>
      <w:r w:rsidR="00D74468">
        <w:t>. A picture of this mechanism is shown in Figure 2.</w:t>
      </w:r>
    </w:p>
    <w:p w:rsidR="00AD2867" w:rsidRDefault="00AD2867" w:rsidP="001F0F0A"/>
    <w:p w:rsidR="00AD2867" w:rsidRDefault="00AD2867" w:rsidP="00AD2867">
      <w:pPr>
        <w:pStyle w:val="ListParagraph"/>
        <w:numPr>
          <w:ilvl w:val="0"/>
          <w:numId w:val="8"/>
        </w:numPr>
      </w:pPr>
      <w:r w:rsidRPr="00D74468">
        <w:rPr>
          <w:b/>
          <w:bCs/>
        </w:rPr>
        <w:t>Enzymatic reaction</w:t>
      </w:r>
      <w:r w:rsidR="00D46AD3" w:rsidRPr="00D74468">
        <w:rPr>
          <w:b/>
          <w:bCs/>
        </w:rPr>
        <w:t>.</w:t>
      </w:r>
      <w:r w:rsidR="00D46AD3">
        <w:t xml:space="preserve"> </w:t>
      </w:r>
      <w:r w:rsidR="00F56F1D">
        <w:t xml:space="preserve"> </w:t>
      </w:r>
      <w:r w:rsidR="00D46AD3">
        <w:t>G</w:t>
      </w:r>
      <w:r w:rsidR="00F56F1D">
        <w:t>lucose</w:t>
      </w:r>
      <w:r w:rsidR="00D46AD3">
        <w:t xml:space="preserve"> in solution</w:t>
      </w:r>
      <w:r w:rsidR="00F56F1D">
        <w:t xml:space="preserve"> oxidized</w:t>
      </w:r>
      <w:r w:rsidR="00D46AD3">
        <w:t xml:space="preserve"> to gluconic acid by the enzyme </w:t>
      </w:r>
      <w:proofErr w:type="spellStart"/>
      <w:r w:rsidR="00D46AD3">
        <w:t>Gox</w:t>
      </w:r>
      <w:proofErr w:type="spellEnd"/>
      <w:r w:rsidR="00D46AD3">
        <w:t>, which is temporarily reduced. Two electrons are transferred. Note that red and ox, note the reduced and oxidized forms, respectively.</w:t>
      </w:r>
    </w:p>
    <w:p w:rsidR="00D46AD3" w:rsidRDefault="00D46AD3" w:rsidP="00D46AD3">
      <w:pPr>
        <w:pStyle w:val="ListParagraph"/>
      </w:pPr>
    </w:p>
    <w:p w:rsidR="00D46AD3" w:rsidRDefault="00D46AD3" w:rsidP="00D46AD3">
      <w:pPr>
        <w:pStyle w:val="ListParagraph"/>
      </w:pPr>
      <w:r w:rsidRPr="00D74468">
        <w:rPr>
          <w:b/>
          <w:bCs/>
          <w:color w:val="00B0F0"/>
        </w:rPr>
        <w:t>Glucose</w:t>
      </w:r>
      <w:r>
        <w:t xml:space="preserve"> + </w:t>
      </w:r>
      <w:proofErr w:type="spellStart"/>
      <w:r w:rsidRPr="005179BF">
        <w:rPr>
          <w:b/>
          <w:bCs/>
          <w:color w:val="00B050"/>
        </w:rPr>
        <w:t>GOx</w:t>
      </w:r>
      <w:proofErr w:type="spellEnd"/>
      <w:r w:rsidRPr="005179BF">
        <w:rPr>
          <w:b/>
          <w:bCs/>
          <w:color w:val="00B050"/>
        </w:rPr>
        <w:t>(</w:t>
      </w:r>
      <w:r w:rsidR="00D74468" w:rsidRPr="005179BF">
        <w:rPr>
          <w:b/>
          <w:bCs/>
          <w:color w:val="00B050"/>
        </w:rPr>
        <w:t>ox</w:t>
      </w:r>
      <w:r w:rsidRPr="005179BF">
        <w:rPr>
          <w:b/>
          <w:bCs/>
          <w:color w:val="00B050"/>
        </w:rPr>
        <w:t>)</w:t>
      </w:r>
      <w:r>
        <w:t xml:space="preserve"> </w:t>
      </w:r>
      <w:r>
        <w:sym w:font="Wingdings" w:char="F0E0"/>
      </w:r>
      <w:r>
        <w:t xml:space="preserve">  </w:t>
      </w:r>
      <w:r w:rsidRPr="00D74468">
        <w:rPr>
          <w:b/>
          <w:bCs/>
          <w:color w:val="00B0F0"/>
        </w:rPr>
        <w:t>gluconic acid</w:t>
      </w:r>
      <w:r>
        <w:t xml:space="preserve">  + </w:t>
      </w:r>
      <w:proofErr w:type="spellStart"/>
      <w:r w:rsidRPr="005179BF">
        <w:rPr>
          <w:b/>
          <w:bCs/>
          <w:color w:val="00B050"/>
        </w:rPr>
        <w:t>GOx</w:t>
      </w:r>
      <w:proofErr w:type="spellEnd"/>
      <w:r w:rsidRPr="005179BF">
        <w:rPr>
          <w:b/>
          <w:bCs/>
          <w:color w:val="00B050"/>
        </w:rPr>
        <w:t>(</w:t>
      </w:r>
      <w:r w:rsidR="00D74468" w:rsidRPr="005179BF">
        <w:rPr>
          <w:b/>
          <w:bCs/>
          <w:color w:val="00B050"/>
        </w:rPr>
        <w:t>red</w:t>
      </w:r>
      <w:r w:rsidRPr="005179BF">
        <w:rPr>
          <w:b/>
          <w:bCs/>
          <w:color w:val="00B050"/>
        </w:rPr>
        <w:t>)</w:t>
      </w:r>
    </w:p>
    <w:p w:rsidR="00D74468" w:rsidRDefault="00D74468" w:rsidP="00D46AD3">
      <w:pPr>
        <w:pStyle w:val="ListParagraph"/>
      </w:pPr>
    </w:p>
    <w:p w:rsidR="00D74468" w:rsidRDefault="00D74468" w:rsidP="00D74468">
      <w:pPr>
        <w:pStyle w:val="ListParagraph"/>
        <w:numPr>
          <w:ilvl w:val="0"/>
          <w:numId w:val="8"/>
        </w:numPr>
      </w:pPr>
      <w:r w:rsidRPr="00D74468">
        <w:rPr>
          <w:b/>
          <w:bCs/>
        </w:rPr>
        <w:t>Mediator reaction</w:t>
      </w:r>
      <w:r>
        <w:t xml:space="preserve">. </w:t>
      </w:r>
      <w:r w:rsidRPr="00D74468">
        <w:t>The reduced enzyme next reacts with the</w:t>
      </w:r>
      <w:r>
        <w:t xml:space="preserve"> oxidized form of the</w:t>
      </w:r>
      <w:r w:rsidRPr="00D74468">
        <w:t xml:space="preserve"> mediator</w:t>
      </w:r>
      <w:r>
        <w:t xml:space="preserve">, </w:t>
      </w:r>
      <w:r w:rsidRPr="00D74468">
        <w:t>M</w:t>
      </w:r>
      <w:r>
        <w:t>ed(</w:t>
      </w:r>
      <w:r w:rsidRPr="00D74468">
        <w:t xml:space="preserve">ox), transferring a single electron to each of two mediator ions. </w:t>
      </w:r>
      <w:r w:rsidR="005179BF">
        <w:t>Note that the original active form of the enzyme is regenerated,</w:t>
      </w:r>
      <w:r w:rsidRPr="00D74468">
        <w:t xml:space="preserve"> , and the two </w:t>
      </w:r>
      <w:proofErr w:type="spellStart"/>
      <w:r w:rsidRPr="00D74468">
        <w:t>Mox</w:t>
      </w:r>
      <w:proofErr w:type="spellEnd"/>
      <w:r w:rsidRPr="00D74468">
        <w:t xml:space="preserve"> are reduced to </w:t>
      </w:r>
      <w:proofErr w:type="spellStart"/>
      <w:r w:rsidRPr="00D74468">
        <w:t>Mred</w:t>
      </w:r>
      <w:proofErr w:type="spellEnd"/>
      <w:r w:rsidRPr="00D74468">
        <w:t xml:space="preserve">. </w:t>
      </w:r>
    </w:p>
    <w:p w:rsidR="00D74468" w:rsidRDefault="00D74468" w:rsidP="00D74468">
      <w:pPr>
        <w:pStyle w:val="ListParagraph"/>
        <w:rPr>
          <w:b/>
          <w:bCs/>
        </w:rPr>
      </w:pPr>
    </w:p>
    <w:p w:rsidR="00D74468" w:rsidRPr="00D74468" w:rsidRDefault="00D74468" w:rsidP="00D74468">
      <w:pPr>
        <w:pStyle w:val="ListParagraph"/>
      </w:pPr>
      <w:proofErr w:type="spellStart"/>
      <w:r w:rsidRPr="005179BF">
        <w:rPr>
          <w:b/>
          <w:bCs/>
          <w:color w:val="00B050"/>
        </w:rPr>
        <w:t>GOx</w:t>
      </w:r>
      <w:proofErr w:type="spellEnd"/>
      <w:r w:rsidRPr="005179BF">
        <w:rPr>
          <w:b/>
          <w:bCs/>
          <w:color w:val="00B050"/>
        </w:rPr>
        <w:t>(red)</w:t>
      </w:r>
      <w:r w:rsidRPr="005179BF">
        <w:rPr>
          <w:color w:val="00B050"/>
        </w:rPr>
        <w:t xml:space="preserve"> </w:t>
      </w:r>
      <w:r>
        <w:t xml:space="preserve">+  </w:t>
      </w:r>
      <w:r w:rsidRPr="005179BF">
        <w:rPr>
          <w:b/>
          <w:bCs/>
          <w:color w:val="FF2F92"/>
        </w:rPr>
        <w:t>2Med(ox)</w:t>
      </w:r>
      <w:r>
        <w:t xml:space="preserve"> </w:t>
      </w:r>
      <w:r>
        <w:sym w:font="Wingdings" w:char="F0E0"/>
      </w:r>
      <w:r>
        <w:t xml:space="preserve"> </w:t>
      </w:r>
      <w:proofErr w:type="spellStart"/>
      <w:r w:rsidRPr="005179BF">
        <w:rPr>
          <w:b/>
          <w:bCs/>
          <w:color w:val="00B050"/>
        </w:rPr>
        <w:t>GOx</w:t>
      </w:r>
      <w:proofErr w:type="spellEnd"/>
      <w:r w:rsidRPr="005179BF">
        <w:rPr>
          <w:b/>
          <w:bCs/>
          <w:color w:val="00B050"/>
        </w:rPr>
        <w:t>(ox)</w:t>
      </w:r>
      <w:r w:rsidRPr="005179BF">
        <w:rPr>
          <w:color w:val="00B050"/>
        </w:rPr>
        <w:t xml:space="preserve">  </w:t>
      </w:r>
      <w:r>
        <w:t xml:space="preserve">+  </w:t>
      </w:r>
      <w:r w:rsidRPr="005179BF">
        <w:rPr>
          <w:b/>
          <w:bCs/>
          <w:color w:val="FF2F92"/>
        </w:rPr>
        <w:t>2Med(red)</w:t>
      </w:r>
    </w:p>
    <w:p w:rsidR="00D74468" w:rsidRPr="00D74468" w:rsidRDefault="00D74468" w:rsidP="005179BF"/>
    <w:p w:rsidR="00D74468" w:rsidRDefault="00D74468" w:rsidP="00D74468">
      <w:pPr>
        <w:pStyle w:val="ListParagraph"/>
        <w:numPr>
          <w:ilvl w:val="0"/>
          <w:numId w:val="8"/>
        </w:numPr>
      </w:pPr>
      <w:proofErr w:type="spellStart"/>
      <w:r w:rsidRPr="00D74468">
        <w:rPr>
          <w:b/>
          <w:bCs/>
        </w:rPr>
        <w:t>Amperometric</w:t>
      </w:r>
      <w:proofErr w:type="spellEnd"/>
      <w:r w:rsidRPr="00D74468">
        <w:rPr>
          <w:b/>
          <w:bCs/>
        </w:rPr>
        <w:t xml:space="preserve"> reaction</w:t>
      </w:r>
      <w:r>
        <w:t>.</w:t>
      </w:r>
      <w:r w:rsidR="005179BF">
        <w:t xml:space="preserve"> </w:t>
      </w:r>
      <w:r w:rsidR="00B01644" w:rsidRPr="00B01644">
        <w:t>At the electrode surface</w:t>
      </w:r>
      <w:r w:rsidR="00B01644">
        <w:t>,</w:t>
      </w:r>
      <w:r w:rsidR="00753CDD">
        <w:t xml:space="preserve"> a potential is applied and</w:t>
      </w:r>
      <w:r w:rsidR="00B01644">
        <w:t xml:space="preserve"> the reduced form of the mediator is oxidized </w:t>
      </w:r>
      <w:r w:rsidR="00B01644" w:rsidRPr="00B01644">
        <w:t>back to</w:t>
      </w:r>
      <w:r w:rsidR="00B01644">
        <w:t xml:space="preserve"> its </w:t>
      </w:r>
      <w:r w:rsidR="00753CDD">
        <w:t>original</w:t>
      </w:r>
      <w:r w:rsidR="00B01644">
        <w:t xml:space="preserve"> form </w:t>
      </w:r>
      <w:r w:rsidR="00B01644" w:rsidRPr="00B01644">
        <w:t>and the measured current is used to determine the concentration of glucose in the sample.</w:t>
      </w:r>
    </w:p>
    <w:p w:rsidR="00D46AD3" w:rsidRDefault="00D46AD3" w:rsidP="00D46AD3">
      <w:pPr>
        <w:pStyle w:val="ListParagraph"/>
      </w:pPr>
    </w:p>
    <w:p w:rsidR="00753CDD" w:rsidRPr="00753CDD" w:rsidRDefault="00753CDD" w:rsidP="00753CDD">
      <w:pPr>
        <w:pStyle w:val="ListParagraph"/>
        <w:rPr>
          <w:color w:val="000000" w:themeColor="text1"/>
        </w:rPr>
      </w:pPr>
      <w:r w:rsidRPr="005179BF">
        <w:rPr>
          <w:b/>
          <w:bCs/>
          <w:color w:val="FF2F92"/>
        </w:rPr>
        <w:t>Med(red)</w:t>
      </w:r>
      <w:r>
        <w:rPr>
          <w:b/>
          <w:bCs/>
          <w:color w:val="FF2F92"/>
        </w:rPr>
        <w:t xml:space="preserve"> </w:t>
      </w:r>
      <w:r w:rsidRPr="00753CDD">
        <w:rPr>
          <w:b/>
          <w:bCs/>
          <w:color w:val="000000" w:themeColor="text1"/>
        </w:rPr>
        <w:sym w:font="Wingdings" w:char="F0E0"/>
      </w:r>
      <w:r>
        <w:rPr>
          <w:b/>
          <w:bCs/>
          <w:color w:val="FF2F92"/>
        </w:rPr>
        <w:t xml:space="preserve">  Med(ox) </w:t>
      </w:r>
      <w:r w:rsidRPr="00753CDD">
        <w:rPr>
          <w:b/>
          <w:bCs/>
          <w:color w:val="000000" w:themeColor="text1"/>
        </w:rPr>
        <w:t xml:space="preserve">+ </w:t>
      </w:r>
      <w:r w:rsidRPr="00753CDD">
        <w:rPr>
          <w:b/>
          <w:bCs/>
          <w:i/>
          <w:iCs/>
          <w:color w:val="000000" w:themeColor="text1"/>
        </w:rPr>
        <w:t>e</w:t>
      </w:r>
      <w:r w:rsidRPr="00753CDD">
        <w:rPr>
          <w:b/>
          <w:bCs/>
          <w:i/>
          <w:iCs/>
          <w:color w:val="000000" w:themeColor="text1"/>
          <w:vertAlign w:val="superscript"/>
        </w:rPr>
        <w:t>-</w:t>
      </w:r>
    </w:p>
    <w:p w:rsidR="00D46AD3" w:rsidRDefault="00D46AD3" w:rsidP="00D46AD3">
      <w:pPr>
        <w:pStyle w:val="ListParagraph"/>
      </w:pPr>
    </w:p>
    <w:p w:rsidR="00753CDD" w:rsidRDefault="00383D5F" w:rsidP="00753CDD">
      <w:r w:rsidRPr="00383D5F">
        <w:rPr>
          <w:noProof/>
        </w:rPr>
        <w:drawing>
          <wp:inline distT="0" distB="0" distL="0" distR="0" wp14:anchorId="6F0EED30" wp14:editId="7A8691ED">
            <wp:extent cx="5715000" cy="2120900"/>
            <wp:effectExtent l="0" t="0" r="0" b="0"/>
            <wp:docPr id="59" name="Picture 5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15000" cy="2120900"/>
                    </a:xfrm>
                    <a:prstGeom prst="rect">
                      <a:avLst/>
                    </a:prstGeom>
                  </pic:spPr>
                </pic:pic>
              </a:graphicData>
            </a:graphic>
          </wp:inline>
        </w:drawing>
      </w:r>
    </w:p>
    <w:p w:rsidR="00753CDD" w:rsidRDefault="00753CDD" w:rsidP="001E2CA2">
      <w:pPr>
        <w:jc w:val="center"/>
      </w:pPr>
    </w:p>
    <w:p w:rsidR="001E2CA2" w:rsidRPr="00753CDD" w:rsidRDefault="001E2CA2" w:rsidP="001E2CA2">
      <w:pPr>
        <w:jc w:val="center"/>
      </w:pPr>
      <w:r w:rsidRPr="00383D5F">
        <w:rPr>
          <w:b/>
          <w:bCs/>
        </w:rPr>
        <w:t>Figure 2.</w:t>
      </w:r>
      <w:r w:rsidR="00383D5F">
        <w:t xml:space="preserve"> Mechanism of glucose detection on a test strip</w:t>
      </w:r>
      <w:r w:rsidR="00EE5DE9">
        <w:t>/meter</w:t>
      </w:r>
      <w:r w:rsidR="00383D5F">
        <w:t>.</w:t>
      </w:r>
      <w:r>
        <w:t xml:space="preserve">  </w:t>
      </w:r>
      <w:r w:rsidR="00383D5F">
        <w:t>The mediator (Med) shuttles electrons from glucose/</w:t>
      </w:r>
      <w:proofErr w:type="spellStart"/>
      <w:r w:rsidR="00383D5F">
        <w:t>Gox</w:t>
      </w:r>
      <w:proofErr w:type="spellEnd"/>
      <w:r w:rsidR="00383D5F">
        <w:t xml:space="preserve"> (right) to the electrode surface (left). </w:t>
      </w:r>
    </w:p>
    <w:p w:rsidR="001E2CA2" w:rsidRDefault="001E2CA2" w:rsidP="001E2CA2"/>
    <w:p w:rsidR="001E2CA2" w:rsidRDefault="001E2CA2" w:rsidP="001E2CA2">
      <w:r>
        <w:t>Mediator species are usually 1,1’-dimethylferricinium (the oxidized form of 1,1’-dimethylferrocene, Figure 1B) or ferricyanide (Fe(CN)</w:t>
      </w:r>
      <w:r>
        <w:rPr>
          <w:vertAlign w:val="subscript"/>
        </w:rPr>
        <w:t>6</w:t>
      </w:r>
      <w:r>
        <w:rPr>
          <w:vertAlign w:val="superscript"/>
        </w:rPr>
        <w:t>3-</w:t>
      </w:r>
      <w:r w:rsidR="00383D5F">
        <w:t>).</w:t>
      </w:r>
      <w:r>
        <w:t xml:space="preserve"> In both of these species, </w:t>
      </w:r>
      <w:r w:rsidR="00383D5F">
        <w:t xml:space="preserve">the iron has an oxidation state of +2 in </w:t>
      </w:r>
      <w:r>
        <w:t xml:space="preserve">the reduced form and </w:t>
      </w:r>
      <w:r w:rsidR="00383D5F">
        <w:t>+3 in</w:t>
      </w:r>
      <w:r>
        <w:t xml:space="preserve"> the oxidized form.</w:t>
      </w:r>
    </w:p>
    <w:p w:rsidR="001F0F0A" w:rsidRDefault="001F0F0A" w:rsidP="00F36166">
      <w:pPr>
        <w:rPr>
          <w:b/>
          <w:bCs/>
        </w:rPr>
      </w:pPr>
    </w:p>
    <w:p w:rsidR="00F36166" w:rsidRPr="00BA02F8" w:rsidRDefault="00F36166" w:rsidP="00F36166">
      <w:pPr>
        <w:rPr>
          <w:b/>
          <w:bCs/>
        </w:rPr>
      </w:pPr>
      <w:r w:rsidRPr="00BA02F8">
        <w:rPr>
          <w:b/>
          <w:bCs/>
        </w:rPr>
        <w:t>Materials</w:t>
      </w:r>
    </w:p>
    <w:p w:rsidR="00F36166" w:rsidRDefault="00F36166" w:rsidP="00F36166"/>
    <w:p w:rsidR="00F36166" w:rsidRDefault="00F6015A" w:rsidP="00A65AEE">
      <w:pPr>
        <w:pStyle w:val="ListParagraph"/>
        <w:numPr>
          <w:ilvl w:val="0"/>
          <w:numId w:val="7"/>
        </w:numPr>
      </w:pPr>
      <w:hyperlink r:id="rId15" w:history="1">
        <w:r w:rsidR="00F36166" w:rsidRPr="00DE538B">
          <w:rPr>
            <w:rStyle w:val="Hyperlink"/>
          </w:rPr>
          <w:t>True Metrix</w:t>
        </w:r>
      </w:hyperlink>
      <w:r w:rsidR="00F36166">
        <w:t xml:space="preserve"> self-monitoring blood glucose system, it advertises “proven accuracy”, “features triple sense technology” and “precise, fast results”</w:t>
      </w:r>
      <w:r w:rsidR="00E00D60">
        <w:t xml:space="preserve"> (2)</w:t>
      </w:r>
    </w:p>
    <w:p w:rsidR="00F36166" w:rsidRDefault="00F6015A" w:rsidP="00A65AEE">
      <w:pPr>
        <w:pStyle w:val="ListParagraph"/>
        <w:numPr>
          <w:ilvl w:val="0"/>
          <w:numId w:val="7"/>
        </w:numPr>
      </w:pPr>
      <w:hyperlink r:id="rId16" w:history="1">
        <w:r w:rsidR="00F36166" w:rsidRPr="007A1D9F">
          <w:rPr>
            <w:rStyle w:val="Hyperlink"/>
          </w:rPr>
          <w:t>Test strips</w:t>
        </w:r>
      </w:hyperlink>
      <w:r w:rsidR="00F36166">
        <w:t xml:space="preserve"> that go with this meter</w:t>
      </w:r>
      <w:r w:rsidR="00E74C32">
        <w:t xml:space="preserve"> (see </w:t>
      </w:r>
      <w:r w:rsidR="001F0F0A">
        <w:t>Table 1</w:t>
      </w:r>
      <w:r w:rsidR="00E74C32">
        <w:t>)</w:t>
      </w:r>
    </w:p>
    <w:p w:rsidR="00F36166" w:rsidRDefault="00E74C32" w:rsidP="00A65AEE">
      <w:pPr>
        <w:pStyle w:val="ListParagraph"/>
        <w:numPr>
          <w:ilvl w:val="0"/>
          <w:numId w:val="7"/>
        </w:numPr>
      </w:pPr>
      <w:r>
        <w:t xml:space="preserve">Buffer: 0.1 </w:t>
      </w:r>
      <w:r w:rsidR="00F36166">
        <w:t xml:space="preserve">M PBS pH 7.5 + 0.1 M NaCl </w:t>
      </w:r>
    </w:p>
    <w:p w:rsidR="00E74C32" w:rsidRDefault="00E74C32" w:rsidP="00A65AEE">
      <w:pPr>
        <w:pStyle w:val="ListParagraph"/>
        <w:numPr>
          <w:ilvl w:val="0"/>
          <w:numId w:val="7"/>
        </w:numPr>
      </w:pPr>
      <w:r>
        <w:t xml:space="preserve">Volume measurement: Micropipettes / syringe / pocket balance </w:t>
      </w:r>
    </w:p>
    <w:p w:rsidR="00E74C32" w:rsidRDefault="00E74C32" w:rsidP="00A65AEE">
      <w:pPr>
        <w:pStyle w:val="ListParagraph"/>
        <w:numPr>
          <w:ilvl w:val="0"/>
          <w:numId w:val="7"/>
        </w:numPr>
      </w:pPr>
      <w:r>
        <w:t xml:space="preserve">Glassware or </w:t>
      </w:r>
      <w:hyperlink r:id="rId17" w:anchor="/3448PK?SID=srch-srp-3448PK" w:history="1">
        <w:r w:rsidRPr="00E74C32">
          <w:rPr>
            <w:rStyle w:val="Hyperlink"/>
          </w:rPr>
          <w:t>plastic centrifuge tubes (1.5-mL)</w:t>
        </w:r>
      </w:hyperlink>
      <w:r>
        <w:t xml:space="preserve"> for solution containers</w:t>
      </w:r>
    </w:p>
    <w:p w:rsidR="001F0F0A" w:rsidRDefault="001F0F0A">
      <w:r>
        <w:br w:type="page"/>
      </w:r>
    </w:p>
    <w:p w:rsidR="001F0F0A" w:rsidRPr="001F0F0A" w:rsidRDefault="001F0F0A" w:rsidP="001F0F0A">
      <w:pPr>
        <w:pStyle w:val="ListParagraph"/>
        <w:ind w:left="0"/>
        <w:jc w:val="center"/>
        <w:rPr>
          <w:b/>
          <w:bCs/>
        </w:rPr>
      </w:pPr>
      <w:r w:rsidRPr="001F0F0A">
        <w:rPr>
          <w:b/>
          <w:bCs/>
        </w:rPr>
        <w:lastRenderedPageBreak/>
        <w:t xml:space="preserve">Table 1: </w:t>
      </w:r>
      <w:r>
        <w:rPr>
          <w:b/>
          <w:bCs/>
        </w:rPr>
        <w:t>Links to and Prices</w:t>
      </w:r>
      <w:r w:rsidRPr="001F0F0A">
        <w:rPr>
          <w:b/>
          <w:bCs/>
        </w:rPr>
        <w:t xml:space="preserve"> of Chemicals and Supplies </w:t>
      </w:r>
    </w:p>
    <w:p w:rsidR="00F36166" w:rsidRDefault="00F36166" w:rsidP="00F36166"/>
    <w:tbl>
      <w:tblPr>
        <w:tblStyle w:val="TableGrid"/>
        <w:tblW w:w="0" w:type="auto"/>
        <w:tblLook w:val="04A0" w:firstRow="1" w:lastRow="0" w:firstColumn="1" w:lastColumn="0" w:noHBand="0" w:noVBand="1"/>
      </w:tblPr>
      <w:tblGrid>
        <w:gridCol w:w="6745"/>
        <w:gridCol w:w="2605"/>
      </w:tblGrid>
      <w:tr w:rsidR="00F36166" w:rsidTr="007A1D9F">
        <w:tc>
          <w:tcPr>
            <w:tcW w:w="6745" w:type="dxa"/>
          </w:tcPr>
          <w:p w:rsidR="00F36166" w:rsidRPr="00103084" w:rsidRDefault="00F36166" w:rsidP="007A1D9F">
            <w:pPr>
              <w:rPr>
                <w:b/>
                <w:bCs/>
              </w:rPr>
            </w:pPr>
            <w:r w:rsidRPr="00103084">
              <w:rPr>
                <w:b/>
                <w:bCs/>
              </w:rPr>
              <w:t>Item</w:t>
            </w:r>
          </w:p>
        </w:tc>
        <w:tc>
          <w:tcPr>
            <w:tcW w:w="2605" w:type="dxa"/>
          </w:tcPr>
          <w:p w:rsidR="00F36166" w:rsidRPr="00103084" w:rsidRDefault="00F36166" w:rsidP="007A1D9F">
            <w:pPr>
              <w:rPr>
                <w:b/>
                <w:bCs/>
              </w:rPr>
            </w:pPr>
            <w:r>
              <w:rPr>
                <w:b/>
                <w:bCs/>
              </w:rPr>
              <w:t>Cost or CAS</w:t>
            </w:r>
          </w:p>
        </w:tc>
      </w:tr>
      <w:tr w:rsidR="00F36166" w:rsidTr="007A1D9F">
        <w:tc>
          <w:tcPr>
            <w:tcW w:w="6745" w:type="dxa"/>
          </w:tcPr>
          <w:p w:rsidR="00F36166" w:rsidRDefault="00F6015A" w:rsidP="007A1D9F">
            <w:hyperlink r:id="rId18" w:history="1">
              <w:r w:rsidR="00F36166" w:rsidRPr="008B4C86">
                <w:rPr>
                  <w:rStyle w:val="Hyperlink"/>
                </w:rPr>
                <w:t>Control Solution (Level 1, low) for True Metrix</w:t>
              </w:r>
            </w:hyperlink>
            <w:r w:rsidR="00F36166">
              <w:t xml:space="preserve">  </w:t>
            </w:r>
          </w:p>
          <w:p w:rsidR="00F36166" w:rsidRDefault="00F36166" w:rsidP="007A1D9F"/>
        </w:tc>
        <w:tc>
          <w:tcPr>
            <w:tcW w:w="2605" w:type="dxa"/>
          </w:tcPr>
          <w:p w:rsidR="00F36166" w:rsidRDefault="00F36166" w:rsidP="007A1D9F">
            <w:r>
              <w:t>$6.20 at Amazon</w:t>
            </w:r>
          </w:p>
        </w:tc>
      </w:tr>
      <w:tr w:rsidR="00F36166" w:rsidTr="007A1D9F">
        <w:tc>
          <w:tcPr>
            <w:tcW w:w="6745" w:type="dxa"/>
          </w:tcPr>
          <w:p w:rsidR="00F36166" w:rsidRDefault="00F6015A" w:rsidP="007A1D9F">
            <w:hyperlink r:id="rId19" w:history="1">
              <w:r w:rsidR="00F36166" w:rsidRPr="008B4C86">
                <w:rPr>
                  <w:rStyle w:val="Hyperlink"/>
                </w:rPr>
                <w:t>True Metrix meter + 50 test strips</w:t>
              </w:r>
            </w:hyperlink>
            <w:r w:rsidR="00F36166">
              <w:t xml:space="preserve">  </w:t>
            </w:r>
          </w:p>
          <w:p w:rsidR="00F36166" w:rsidRDefault="00F36166" w:rsidP="007A1D9F"/>
        </w:tc>
        <w:tc>
          <w:tcPr>
            <w:tcW w:w="2605" w:type="dxa"/>
          </w:tcPr>
          <w:p w:rsidR="00F36166" w:rsidRDefault="00F36166" w:rsidP="007A1D9F">
            <w:r>
              <w:t>$12.75 at Amazon</w:t>
            </w:r>
          </w:p>
        </w:tc>
      </w:tr>
      <w:tr w:rsidR="00F36166" w:rsidTr="007A1D9F">
        <w:tc>
          <w:tcPr>
            <w:tcW w:w="6745" w:type="dxa"/>
          </w:tcPr>
          <w:p w:rsidR="00F36166" w:rsidRDefault="00F6015A" w:rsidP="007A1D9F">
            <w:hyperlink r:id="rId20" w:history="1">
              <w:r w:rsidR="00F36166" w:rsidRPr="008B4C86">
                <w:rPr>
                  <w:rStyle w:val="Hyperlink"/>
                </w:rPr>
                <w:t>Extra test strips – 6 boxes of 50</w:t>
              </w:r>
            </w:hyperlink>
            <w:r w:rsidR="00F36166">
              <w:t xml:space="preserve"> - </w:t>
            </w:r>
          </w:p>
        </w:tc>
        <w:tc>
          <w:tcPr>
            <w:tcW w:w="2605" w:type="dxa"/>
          </w:tcPr>
          <w:p w:rsidR="00F36166" w:rsidRDefault="00F36166" w:rsidP="007A1D9F">
            <w:r>
              <w:t>$32.00 at Amazon</w:t>
            </w:r>
          </w:p>
          <w:p w:rsidR="00F36166" w:rsidRDefault="00F36166" w:rsidP="007A1D9F"/>
        </w:tc>
      </w:tr>
      <w:tr w:rsidR="00F36166" w:rsidTr="007A1D9F">
        <w:tc>
          <w:tcPr>
            <w:tcW w:w="6745" w:type="dxa"/>
          </w:tcPr>
          <w:p w:rsidR="00F36166" w:rsidRDefault="00F6015A" w:rsidP="007A1D9F">
            <w:hyperlink r:id="rId21" w:history="1">
              <w:r w:rsidR="00F36166">
                <w:rPr>
                  <w:rStyle w:val="Hyperlink"/>
                </w:rPr>
                <w:t>D-(+)-Glucose, Sigma-Aldrich, ACS reagent</w:t>
              </w:r>
            </w:hyperlink>
            <w:r w:rsidR="00F36166">
              <w:t xml:space="preserve">, 25 g </w:t>
            </w:r>
          </w:p>
        </w:tc>
        <w:tc>
          <w:tcPr>
            <w:tcW w:w="2605" w:type="dxa"/>
          </w:tcPr>
          <w:p w:rsidR="00F36166" w:rsidRDefault="00F36166" w:rsidP="007A1D9F">
            <w:r>
              <w:t>$30.60</w:t>
            </w:r>
          </w:p>
        </w:tc>
      </w:tr>
      <w:tr w:rsidR="00F36166" w:rsidTr="007A1D9F">
        <w:tc>
          <w:tcPr>
            <w:tcW w:w="6745" w:type="dxa"/>
          </w:tcPr>
          <w:p w:rsidR="00F36166" w:rsidRDefault="00F36166" w:rsidP="007A1D9F">
            <w:r>
              <w:t>Buffer materials and pH meter</w:t>
            </w:r>
          </w:p>
          <w:p w:rsidR="00F36166" w:rsidRDefault="00F36166" w:rsidP="00F36166">
            <w:r w:rsidRPr="00F36166">
              <w:t>Sodium phosphate monobasic dihydrate</w:t>
            </w:r>
          </w:p>
          <w:p w:rsidR="00F36166" w:rsidRDefault="00F36166" w:rsidP="00F36166">
            <w:r>
              <w:t>Sodium phosphate dibasic h</w:t>
            </w:r>
            <w:r w:rsidRPr="00F36166">
              <w:t xml:space="preserve">eptahydrate </w:t>
            </w:r>
          </w:p>
          <w:p w:rsidR="00F36166" w:rsidRDefault="00F36166" w:rsidP="007A1D9F">
            <w:r>
              <w:t>NaCl</w:t>
            </w:r>
          </w:p>
          <w:p w:rsidR="00EC6980" w:rsidRDefault="00EC6980" w:rsidP="007A1D9F">
            <w:r>
              <w:t>HCl or NaOH for adjusting pH</w:t>
            </w:r>
          </w:p>
        </w:tc>
        <w:tc>
          <w:tcPr>
            <w:tcW w:w="2605" w:type="dxa"/>
          </w:tcPr>
          <w:p w:rsidR="00F36166" w:rsidRDefault="00F36166" w:rsidP="007A1D9F">
            <w:r>
              <w:t>Typically in lab</w:t>
            </w:r>
          </w:p>
          <w:p w:rsidR="00F36166" w:rsidRDefault="00F36166" w:rsidP="007A1D9F">
            <w:r>
              <w:t xml:space="preserve">CAS </w:t>
            </w:r>
            <w:r w:rsidRPr="00F36166">
              <w:t>13472-35-0</w:t>
            </w:r>
          </w:p>
          <w:p w:rsidR="00F36166" w:rsidRDefault="00F36166" w:rsidP="00F36166">
            <w:r w:rsidRPr="00F36166">
              <w:t>CAS 7782-85-6</w:t>
            </w:r>
          </w:p>
          <w:p w:rsidR="00F36166" w:rsidRPr="00F36166" w:rsidRDefault="00F36166" w:rsidP="00F36166">
            <w:r w:rsidRPr="00EC6980">
              <w:t xml:space="preserve">CAS </w:t>
            </w:r>
            <w:r w:rsidRPr="00F36166">
              <w:t xml:space="preserve">7647-14-5 </w:t>
            </w:r>
          </w:p>
          <w:p w:rsidR="00F36166" w:rsidRDefault="00F36166" w:rsidP="007A1D9F"/>
        </w:tc>
      </w:tr>
      <w:tr w:rsidR="00E74C32" w:rsidTr="007A1D9F">
        <w:tc>
          <w:tcPr>
            <w:tcW w:w="6745" w:type="dxa"/>
          </w:tcPr>
          <w:p w:rsidR="00E74C32" w:rsidRDefault="00F6015A" w:rsidP="007A1D9F">
            <w:hyperlink r:id="rId22" w:anchor="/3448PK?SID=srch-srp-3448PK" w:history="1">
              <w:r w:rsidR="00E74C32" w:rsidRPr="00E74C32">
                <w:rPr>
                  <w:rStyle w:val="Hyperlink"/>
                </w:rPr>
                <w:t>1.5-mL plastic centrifuge tubes</w:t>
              </w:r>
            </w:hyperlink>
            <w:r w:rsidR="00E74C32">
              <w:t>, Thermo-Fisher</w:t>
            </w:r>
          </w:p>
        </w:tc>
        <w:tc>
          <w:tcPr>
            <w:tcW w:w="2605" w:type="dxa"/>
          </w:tcPr>
          <w:p w:rsidR="00E74C32" w:rsidRDefault="00E74C32" w:rsidP="007A1D9F">
            <w:r>
              <w:t>$22.00 for 500</w:t>
            </w:r>
          </w:p>
        </w:tc>
      </w:tr>
      <w:tr w:rsidR="00F36166" w:rsidTr="007A1D9F">
        <w:tc>
          <w:tcPr>
            <w:tcW w:w="6745" w:type="dxa"/>
          </w:tcPr>
          <w:p w:rsidR="00F36166" w:rsidRDefault="00EC6980" w:rsidP="007A1D9F">
            <w:r>
              <w:t>Potential i</w:t>
            </w:r>
            <w:r w:rsidR="00F36166">
              <w:t>nterferent species</w:t>
            </w:r>
            <w:r>
              <w:t>:</w:t>
            </w:r>
          </w:p>
          <w:p w:rsidR="00EC6980" w:rsidRDefault="00F6015A" w:rsidP="007A1D9F">
            <w:hyperlink r:id="rId23" w:history="1">
              <w:r w:rsidR="00EC6980">
                <w:rPr>
                  <w:rStyle w:val="Hyperlink"/>
                </w:rPr>
                <w:t>D-(−)-Fructose</w:t>
              </w:r>
            </w:hyperlink>
            <w:r w:rsidR="00F36166">
              <w:t>,</w:t>
            </w:r>
            <w:r w:rsidR="00EC6980">
              <w:t xml:space="preserve"> 100-g</w:t>
            </w:r>
          </w:p>
          <w:p w:rsidR="00EC6980" w:rsidRDefault="00F6015A" w:rsidP="007A1D9F">
            <w:pPr>
              <w:rPr>
                <w:rStyle w:val="Hyperlink"/>
                <w:color w:val="000000" w:themeColor="text1"/>
                <w:u w:val="none"/>
              </w:rPr>
            </w:pPr>
            <w:hyperlink r:id="rId24" w:history="1">
              <w:r w:rsidR="00EC6980">
                <w:rPr>
                  <w:rStyle w:val="Hyperlink"/>
                </w:rPr>
                <w:t xml:space="preserve">L-Ascorbic acid </w:t>
              </w:r>
            </w:hyperlink>
            <w:r w:rsidR="00EC6980">
              <w:rPr>
                <w:rStyle w:val="Hyperlink"/>
              </w:rPr>
              <w:t>,</w:t>
            </w:r>
            <w:r w:rsidR="00EC6980">
              <w:rPr>
                <w:rStyle w:val="Hyperlink"/>
                <w:u w:val="none"/>
              </w:rPr>
              <w:t xml:space="preserve"> </w:t>
            </w:r>
            <w:r w:rsidR="00EC6980">
              <w:rPr>
                <w:rStyle w:val="Hyperlink"/>
                <w:color w:val="000000" w:themeColor="text1"/>
                <w:u w:val="none"/>
              </w:rPr>
              <w:t>100-g</w:t>
            </w:r>
          </w:p>
          <w:p w:rsidR="00EC6980" w:rsidRPr="00EC6980" w:rsidRDefault="00EC6980" w:rsidP="007A1D9F">
            <w:pPr>
              <w:rPr>
                <w:color w:val="000000" w:themeColor="text1"/>
              </w:rPr>
            </w:pPr>
            <w:r>
              <w:rPr>
                <w:color w:val="000000" w:themeColor="text1"/>
              </w:rPr>
              <w:t>O</w:t>
            </w:r>
            <w:r>
              <w:t>R</w:t>
            </w:r>
          </w:p>
          <w:p w:rsidR="00EC6980" w:rsidRDefault="00F6015A" w:rsidP="007A1D9F">
            <w:hyperlink r:id="rId25" w:history="1">
              <w:r w:rsidR="00EC6980">
                <w:rPr>
                  <w:rStyle w:val="Hyperlink"/>
                </w:rPr>
                <w:t>Pure Fructose Powder</w:t>
              </w:r>
            </w:hyperlink>
            <w:r w:rsidR="00EC6980">
              <w:t>, 200-g / 7-oz</w:t>
            </w:r>
          </w:p>
          <w:p w:rsidR="00EC6980" w:rsidRPr="00EC6980" w:rsidRDefault="00F6015A" w:rsidP="007A1D9F">
            <w:pPr>
              <w:rPr>
                <w:color w:val="000000" w:themeColor="text1"/>
              </w:rPr>
            </w:pPr>
            <w:hyperlink r:id="rId26" w:history="1">
              <w:r w:rsidR="00EC6980">
                <w:rPr>
                  <w:rStyle w:val="Hyperlink"/>
                </w:rPr>
                <w:t>Vitamin C Crystals Ascorbic Acid</w:t>
              </w:r>
            </w:hyperlink>
            <w:r w:rsidR="00EC6980">
              <w:rPr>
                <w:rStyle w:val="Hyperlink"/>
                <w:color w:val="000000" w:themeColor="text1"/>
                <w:u w:val="none"/>
              </w:rPr>
              <w:t xml:space="preserve">, </w:t>
            </w:r>
            <w:r w:rsidR="00EC6980" w:rsidRPr="00EC6980">
              <w:rPr>
                <w:rStyle w:val="Hyperlink"/>
                <w:color w:val="000000" w:themeColor="text1"/>
                <w:u w:val="none"/>
              </w:rPr>
              <w:t xml:space="preserve">227-g / </w:t>
            </w:r>
            <w:r w:rsidR="00EC6980">
              <w:rPr>
                <w:rStyle w:val="Hyperlink"/>
                <w:color w:val="000000" w:themeColor="text1"/>
                <w:u w:val="none"/>
              </w:rPr>
              <w:t>8-oz</w:t>
            </w:r>
          </w:p>
          <w:p w:rsidR="00F36166" w:rsidRDefault="00EC6980" w:rsidP="007A1D9F">
            <w:r>
              <w:t>T</w:t>
            </w:r>
            <w:r w:rsidR="00F36166">
              <w:t>able sugar (sucrose)</w:t>
            </w:r>
          </w:p>
        </w:tc>
        <w:tc>
          <w:tcPr>
            <w:tcW w:w="2605" w:type="dxa"/>
          </w:tcPr>
          <w:p w:rsidR="00F36166" w:rsidRDefault="00F36166" w:rsidP="007A1D9F">
            <w:r>
              <w:t>May have in lab already</w:t>
            </w:r>
          </w:p>
          <w:p w:rsidR="00EC6980" w:rsidRDefault="00EC6980" w:rsidP="007A1D9F">
            <w:r>
              <w:t>$42.90 at Sigma-Aldrich</w:t>
            </w:r>
          </w:p>
          <w:p w:rsidR="00EC6980" w:rsidRDefault="00EC6980" w:rsidP="007A1D9F">
            <w:r>
              <w:t>$46.30 at Sigma-Aldrich</w:t>
            </w:r>
          </w:p>
          <w:p w:rsidR="00EC6980" w:rsidRDefault="00EC6980" w:rsidP="007A1D9F"/>
          <w:p w:rsidR="00EC6980" w:rsidRDefault="00EC6980" w:rsidP="007A1D9F">
            <w:r>
              <w:t>$7.99 at Amazon</w:t>
            </w:r>
          </w:p>
          <w:p w:rsidR="00EC6980" w:rsidRDefault="00EC6980" w:rsidP="007A1D9F">
            <w:r>
              <w:t>$9.83 at Amazon</w:t>
            </w:r>
          </w:p>
          <w:p w:rsidR="00EC6980" w:rsidRDefault="00EC6980" w:rsidP="007A1D9F">
            <w:r>
              <w:t>Grocery store or home</w:t>
            </w:r>
          </w:p>
        </w:tc>
      </w:tr>
    </w:tbl>
    <w:p w:rsidR="00A65AEE" w:rsidRDefault="00A65AEE" w:rsidP="00F36166">
      <w:pPr>
        <w:rPr>
          <w:b/>
          <w:bCs/>
        </w:rPr>
      </w:pPr>
    </w:p>
    <w:p w:rsidR="00A65AEE" w:rsidRDefault="00A65AEE" w:rsidP="00F36166">
      <w:pPr>
        <w:rPr>
          <w:b/>
          <w:bCs/>
        </w:rPr>
      </w:pPr>
    </w:p>
    <w:p w:rsidR="00F36166" w:rsidRDefault="00CE0D47" w:rsidP="00F36166">
      <w:pPr>
        <w:rPr>
          <w:b/>
          <w:bCs/>
        </w:rPr>
      </w:pPr>
      <w:r w:rsidRPr="00CE0D47">
        <w:rPr>
          <w:b/>
          <w:bCs/>
        </w:rPr>
        <w:t>Experimental</w:t>
      </w:r>
    </w:p>
    <w:p w:rsidR="00CE0D47" w:rsidRDefault="00CE0D47" w:rsidP="00F36166"/>
    <w:p w:rsidR="00E74C32" w:rsidRDefault="00E74C32" w:rsidP="00CE0D47">
      <w:r>
        <w:rPr>
          <w:b/>
          <w:bCs/>
        </w:rPr>
        <w:t xml:space="preserve">Stock Glucose </w:t>
      </w:r>
      <w:r w:rsidR="00CE0D47" w:rsidRPr="00555534">
        <w:rPr>
          <w:b/>
          <w:bCs/>
        </w:rPr>
        <w:t>Solution Preparation</w:t>
      </w:r>
      <w:r w:rsidR="00CE0D47">
        <w:rPr>
          <w:b/>
          <w:bCs/>
        </w:rPr>
        <w:t xml:space="preserve">. </w:t>
      </w:r>
      <w:r>
        <w:t>Students could be given this stock solution if this is to be used as an “at home” experiment. If doing the experiment in lab, they could prepare this solution. I first p</w:t>
      </w:r>
      <w:r w:rsidR="00CE0D47">
        <w:t>repared</w:t>
      </w:r>
      <w:r>
        <w:t xml:space="preserve"> 50.0-mL of</w:t>
      </w:r>
      <w:r w:rsidR="00CE0D47">
        <w:t xml:space="preserve"> a </w:t>
      </w:r>
      <w:r w:rsidR="00CE0D47" w:rsidRPr="00555534">
        <w:rPr>
          <w:b/>
          <w:bCs/>
        </w:rPr>
        <w:t>24 mM stock standard glucose</w:t>
      </w:r>
      <w:r w:rsidR="00CE0D47">
        <w:t xml:space="preserve"> solution. </w:t>
      </w:r>
    </w:p>
    <w:p w:rsidR="00E74C32" w:rsidRDefault="00E74C32" w:rsidP="00CE0D47"/>
    <w:p w:rsidR="00146099" w:rsidRDefault="00E74C32" w:rsidP="00CE0D47">
      <w:r w:rsidRPr="00E74C32">
        <w:rPr>
          <w:b/>
          <w:bCs/>
        </w:rPr>
        <w:t>Glucose Working Standards</w:t>
      </w:r>
      <w:r>
        <w:t>. Next, p</w:t>
      </w:r>
      <w:r w:rsidR="00CE0D47">
        <w:t xml:space="preserve">repare </w:t>
      </w:r>
      <w:r w:rsidR="00CE0D47" w:rsidRPr="00555534">
        <w:rPr>
          <w:b/>
          <w:bCs/>
        </w:rPr>
        <w:t>working standard glucose solutions</w:t>
      </w:r>
      <w:r w:rsidR="00CE0D47">
        <w:t xml:space="preserve"> as shown in </w:t>
      </w:r>
      <w:r w:rsidR="00CE0D47" w:rsidRPr="00555534">
        <w:rPr>
          <w:b/>
          <w:bCs/>
        </w:rPr>
        <w:t xml:space="preserve">Table </w:t>
      </w:r>
      <w:r w:rsidR="00F13A11">
        <w:rPr>
          <w:b/>
          <w:bCs/>
        </w:rPr>
        <w:t>2</w:t>
      </w:r>
      <w:r>
        <w:t xml:space="preserve">. </w:t>
      </w:r>
      <w:r w:rsidR="00146099">
        <w:t>Students could be given instructions or could determine the linear range on their own, given some information about the meter. The data I show later was generated from solutions prepared</w:t>
      </w:r>
      <w:r w:rsidR="00CE0D47">
        <w:t xml:space="preserve"> using a 100-</w:t>
      </w:r>
      <w:r w:rsidR="00CE0D47">
        <w:sym w:font="Symbol" w:char="F06D"/>
      </w:r>
      <w:r w:rsidR="00CE0D47">
        <w:t>L and</w:t>
      </w:r>
      <w:r w:rsidR="00146099">
        <w:t xml:space="preserve"> a</w:t>
      </w:r>
      <w:r w:rsidR="00CE0D47">
        <w:t xml:space="preserve"> 1000-</w:t>
      </w:r>
      <w:r w:rsidR="00CE0D47">
        <w:sym w:font="Symbol" w:char="F06D"/>
      </w:r>
      <w:r w:rsidR="00CE0D47">
        <w:t>L pipette. These solutions were prepared in 1500-</w:t>
      </w:r>
      <w:r w:rsidR="00CE0D47">
        <w:sym w:font="Symbol" w:char="F06D"/>
      </w:r>
      <w:r w:rsidR="00CE0D47">
        <w:t xml:space="preserve">L centrifuge tubes. </w:t>
      </w:r>
      <w:r w:rsidR="00CA7EDB" w:rsidRPr="00CA7EDB">
        <w:rPr>
          <w:b/>
          <w:bCs/>
        </w:rPr>
        <w:t>Note that if the solutions are scaled up to at least 1200</w:t>
      </w:r>
      <w:r w:rsidR="00CA7EDB" w:rsidRPr="00CA7EDB">
        <w:rPr>
          <w:b/>
          <w:bCs/>
        </w:rPr>
        <w:t>-</w:t>
      </w:r>
      <w:r w:rsidR="00CA7EDB" w:rsidRPr="00CA7EDB">
        <w:rPr>
          <w:b/>
          <w:bCs/>
        </w:rPr>
        <w:sym w:font="Symbol" w:char="F06D"/>
      </w:r>
      <w:r w:rsidR="00CA7EDB" w:rsidRPr="00CA7EDB">
        <w:rPr>
          <w:b/>
          <w:bCs/>
        </w:rPr>
        <w:t>L</w:t>
      </w:r>
      <w:r w:rsidR="00CA7EDB" w:rsidRPr="00CA7EDB">
        <w:rPr>
          <w:b/>
          <w:bCs/>
        </w:rPr>
        <w:t xml:space="preserve">, a series of standards between 2 and 8-mM could be prepared with only the </w:t>
      </w:r>
      <w:r w:rsidR="00CA7EDB" w:rsidRPr="00CA7EDB">
        <w:rPr>
          <w:b/>
          <w:bCs/>
        </w:rPr>
        <w:t>1000-</w:t>
      </w:r>
      <w:r w:rsidR="00CA7EDB" w:rsidRPr="00CA7EDB">
        <w:rPr>
          <w:b/>
          <w:bCs/>
        </w:rPr>
        <w:sym w:font="Symbol" w:char="F06D"/>
      </w:r>
      <w:r w:rsidR="00CA7EDB" w:rsidRPr="00CA7EDB">
        <w:rPr>
          <w:b/>
          <w:bCs/>
        </w:rPr>
        <w:t>L pipette</w:t>
      </w:r>
      <w:r w:rsidR="00CA7EDB" w:rsidRPr="00CA7EDB">
        <w:rPr>
          <w:b/>
          <w:bCs/>
        </w:rPr>
        <w:t xml:space="preserve">. </w:t>
      </w:r>
    </w:p>
    <w:p w:rsidR="00146099" w:rsidRDefault="00146099" w:rsidP="00CE0D47"/>
    <w:p w:rsidR="00CE0D47" w:rsidRDefault="00146099" w:rsidP="00CE0D47">
      <w:r>
        <w:t xml:space="preserve">If I was sending a kit home with a student, </w:t>
      </w:r>
      <w:r w:rsidR="00CE0D47">
        <w:t xml:space="preserve">I am thinking I could send the following in the kit with students: 5-mL stock glucose, 10-mL buffer, centrifuge tubes, micropipettes, plastic transfer pipettes and small weigh boats. If </w:t>
      </w:r>
      <w:r>
        <w:t>we didn’t want to send</w:t>
      </w:r>
      <w:r w:rsidR="00CE0D47">
        <w:t xml:space="preserve"> the micropipettes, </w:t>
      </w:r>
      <w:r>
        <w:t>students could measure volume with a syringe or by mass with a pocket balance</w:t>
      </w:r>
      <w:r w:rsidR="00CE0D47">
        <w:t>.</w:t>
      </w:r>
      <w:r>
        <w:t xml:space="preserve"> They may need to scale </w:t>
      </w:r>
      <w:r>
        <w:lastRenderedPageBreak/>
        <w:t>up the solution volumes then and would need larger centrifuge tubes (e.g. 5-mL or larger tubes could be used).</w:t>
      </w:r>
    </w:p>
    <w:p w:rsidR="00E74C32" w:rsidRDefault="00E74C32" w:rsidP="00CE0D47"/>
    <w:p w:rsidR="00E74C32" w:rsidRDefault="00E74C32" w:rsidP="00E74C32">
      <w:pPr>
        <w:jc w:val="center"/>
        <w:rPr>
          <w:b/>
          <w:bCs/>
        </w:rPr>
      </w:pPr>
      <w:r w:rsidRPr="00BC26CA">
        <w:rPr>
          <w:b/>
          <w:bCs/>
        </w:rPr>
        <w:t xml:space="preserve">Table </w:t>
      </w:r>
      <w:r w:rsidR="00F13A11">
        <w:rPr>
          <w:b/>
          <w:bCs/>
        </w:rPr>
        <w:t>2</w:t>
      </w:r>
      <w:r w:rsidRPr="00BC26CA">
        <w:rPr>
          <w:b/>
          <w:bCs/>
        </w:rPr>
        <w:t>: Glucose Standard Solution Preparation</w:t>
      </w:r>
    </w:p>
    <w:p w:rsidR="00E74C32" w:rsidRPr="00BC26CA" w:rsidRDefault="00E74C32" w:rsidP="00E74C32">
      <w:pPr>
        <w:jc w:val="center"/>
        <w:rPr>
          <w:b/>
          <w:bCs/>
        </w:rPr>
      </w:pPr>
    </w:p>
    <w:p w:rsidR="00E74C32" w:rsidRPr="00CE0D47" w:rsidRDefault="00E74C32" w:rsidP="00E74C32">
      <w:pPr>
        <w:jc w:val="center"/>
        <w:rPr>
          <w:b/>
          <w:bCs/>
        </w:rPr>
      </w:pPr>
      <w:r w:rsidRPr="00BC26CA">
        <w:rPr>
          <w:noProof/>
        </w:rPr>
        <w:drawing>
          <wp:inline distT="0" distB="0" distL="0" distR="0" wp14:anchorId="19DF26C3" wp14:editId="20DEB79F">
            <wp:extent cx="4305300" cy="3091070"/>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3031"/>
                    <a:stretch/>
                  </pic:blipFill>
                  <pic:spPr bwMode="auto">
                    <a:xfrm>
                      <a:off x="0" y="0"/>
                      <a:ext cx="4305300" cy="3091070"/>
                    </a:xfrm>
                    <a:prstGeom prst="rect">
                      <a:avLst/>
                    </a:prstGeom>
                    <a:ln>
                      <a:noFill/>
                    </a:ln>
                    <a:extLst>
                      <a:ext uri="{53640926-AAD7-44D8-BBD7-CCE9431645EC}">
                        <a14:shadowObscured xmlns:a14="http://schemas.microsoft.com/office/drawing/2010/main"/>
                      </a:ext>
                    </a:extLst>
                  </pic:spPr>
                </pic:pic>
              </a:graphicData>
            </a:graphic>
          </wp:inline>
        </w:drawing>
      </w:r>
    </w:p>
    <w:p w:rsidR="00E00D60" w:rsidRDefault="00E00D60">
      <w:pPr>
        <w:rPr>
          <w:b/>
          <w:bCs/>
        </w:rPr>
      </w:pPr>
    </w:p>
    <w:p w:rsidR="009E5975" w:rsidRPr="002255BB" w:rsidRDefault="009E5975" w:rsidP="009E5975">
      <w:pPr>
        <w:rPr>
          <w:b/>
          <w:bCs/>
        </w:rPr>
      </w:pPr>
      <w:r>
        <w:rPr>
          <w:b/>
          <w:bCs/>
        </w:rPr>
        <w:t xml:space="preserve">Glucose Measurement </w:t>
      </w:r>
      <w:r w:rsidRPr="002255BB">
        <w:rPr>
          <w:b/>
          <w:bCs/>
        </w:rPr>
        <w:t>Procedure</w:t>
      </w:r>
    </w:p>
    <w:p w:rsidR="009E5975" w:rsidRDefault="009E5975" w:rsidP="009E5975"/>
    <w:p w:rsidR="009E5975" w:rsidRDefault="009E5975" w:rsidP="009E5975">
      <w:pPr>
        <w:pStyle w:val="ListParagraph"/>
        <w:numPr>
          <w:ilvl w:val="0"/>
          <w:numId w:val="4"/>
        </w:numPr>
      </w:pPr>
      <w:r>
        <w:t xml:space="preserve">First I read through the manual and learned how to use the meter. I’ve added some tips and screenshots of the specific meter I used to this procedure. The manual or an </w:t>
      </w:r>
      <w:hyperlink r:id="rId28" w:history="1">
        <w:r w:rsidRPr="009E5975">
          <w:rPr>
            <w:rStyle w:val="Hyperlink"/>
          </w:rPr>
          <w:t>online link</w:t>
        </w:r>
      </w:hyperlink>
      <w:r>
        <w:t xml:space="preserve"> </w:t>
      </w:r>
      <w:r w:rsidR="00E00D60">
        <w:t>(</w:t>
      </w:r>
      <w:r w:rsidR="00383D5F">
        <w:t>7</w:t>
      </w:r>
      <w:r w:rsidR="00E00D60">
        <w:t xml:space="preserve">) </w:t>
      </w:r>
      <w:r>
        <w:t>could be given to students.</w:t>
      </w:r>
      <w:r w:rsidR="00366DD7">
        <w:t xml:space="preserve"> This </w:t>
      </w:r>
      <w:hyperlink r:id="rId29" w:history="1">
        <w:r w:rsidR="00366DD7" w:rsidRPr="00366DD7">
          <w:rPr>
            <w:rStyle w:val="Hyperlink"/>
          </w:rPr>
          <w:t>3 minute video</w:t>
        </w:r>
      </w:hyperlink>
      <w:r w:rsidR="00366DD7">
        <w:t xml:space="preserve"> (</w:t>
      </w:r>
      <w:r w:rsidR="00383D5F">
        <w:t>8</w:t>
      </w:r>
      <w:r w:rsidR="00366DD7">
        <w:t>) also shows the basics of using the meter.</w:t>
      </w:r>
      <w:r w:rsidR="004351E1">
        <w:t xml:space="preserve"> Students can be directed to ignore the part about pricking their fingers. The lancets used to do this should be removed from the SMBG kit before giving to students.</w:t>
      </w:r>
    </w:p>
    <w:p w:rsidR="009E5975" w:rsidRDefault="009E5975" w:rsidP="009E5975">
      <w:pPr>
        <w:ind w:left="360" w:firstLine="360"/>
      </w:pPr>
    </w:p>
    <w:p w:rsidR="009E5975" w:rsidRDefault="009E5975" w:rsidP="009E5975">
      <w:pPr>
        <w:ind w:left="360" w:firstLine="360"/>
      </w:pPr>
      <w:r>
        <w:t>Some things I learned:</w:t>
      </w:r>
    </w:p>
    <w:p w:rsidR="004351E1" w:rsidRDefault="004351E1" w:rsidP="009E5975">
      <w:pPr>
        <w:ind w:left="360" w:firstLine="360"/>
      </w:pPr>
    </w:p>
    <w:p w:rsidR="009E5975" w:rsidRDefault="009E5975" w:rsidP="009E5975">
      <w:pPr>
        <w:pStyle w:val="ListParagraph"/>
        <w:numPr>
          <w:ilvl w:val="1"/>
          <w:numId w:val="4"/>
        </w:numPr>
      </w:pPr>
      <w:r>
        <w:t>This device is smart – it knows when you try to re-use a test strip; it also gave me errors when I put a cold sample on the strip and when I diluted a sample with water rather than buffer/electrolyte.</w:t>
      </w:r>
    </w:p>
    <w:p w:rsidR="009E5975" w:rsidRDefault="009E5975" w:rsidP="009E5975">
      <w:pPr>
        <w:pStyle w:val="ListParagraph"/>
        <w:numPr>
          <w:ilvl w:val="1"/>
          <w:numId w:val="4"/>
        </w:numPr>
      </w:pPr>
      <w:r>
        <w:t>When you remove a test strip from the storage container, you must quickly insert and use it. Somehow the meter senses when a strip has been sitting out, even if you haven’t used it. Only take test strips out right when you plan on using them – don’t take a few out and let them sit.</w:t>
      </w:r>
    </w:p>
    <w:p w:rsidR="009E5975" w:rsidRDefault="009E5975" w:rsidP="009E5975">
      <w:pPr>
        <w:pStyle w:val="ListParagraph"/>
        <w:numPr>
          <w:ilvl w:val="1"/>
          <w:numId w:val="4"/>
        </w:numPr>
      </w:pPr>
      <w:r>
        <w:t>Running the check solution. I will have students to this first as a practice. It has a dye in it so they can see it being wicked up the channel to the electrodes.</w:t>
      </w:r>
      <w:r w:rsidR="001742CF">
        <w:t xml:space="preserve"> As shown in the </w:t>
      </w:r>
      <w:hyperlink r:id="rId30" w:history="1">
        <w:r w:rsidR="001742CF" w:rsidRPr="001742CF">
          <w:rPr>
            <w:rStyle w:val="Hyperlink"/>
          </w:rPr>
          <w:t>video</w:t>
        </w:r>
      </w:hyperlink>
      <w:r w:rsidR="001742CF">
        <w:t xml:space="preserve"> (</w:t>
      </w:r>
      <w:r w:rsidR="00383D5F">
        <w:t>8</w:t>
      </w:r>
      <w:r w:rsidR="001742CF">
        <w:t xml:space="preserve">), only a 0.5 </w:t>
      </w:r>
      <w:r w:rsidR="001742CF">
        <w:sym w:font="Symbol" w:char="F06D"/>
      </w:r>
      <w:r w:rsidR="001742CF">
        <w:t>L sample is required.</w:t>
      </w:r>
    </w:p>
    <w:p w:rsidR="009E5975" w:rsidRDefault="009E5975" w:rsidP="009E5975">
      <w:pPr>
        <w:pStyle w:val="ListParagraph"/>
        <w:numPr>
          <w:ilvl w:val="1"/>
          <w:numId w:val="4"/>
        </w:numPr>
      </w:pPr>
      <w:r>
        <w:lastRenderedPageBreak/>
        <w:t>Insert the electrode all the way in. Then the devices gives some cues that it is working and ready for a measurement.</w:t>
      </w:r>
    </w:p>
    <w:p w:rsidR="009E5975" w:rsidRDefault="009E5975" w:rsidP="009E5975">
      <w:pPr>
        <w:pStyle w:val="ListParagraph"/>
        <w:ind w:left="1440"/>
      </w:pPr>
    </w:p>
    <w:p w:rsidR="009E5975" w:rsidRDefault="009E5975" w:rsidP="009E5975">
      <w:pPr>
        <w:pStyle w:val="ListParagraph"/>
        <w:numPr>
          <w:ilvl w:val="0"/>
          <w:numId w:val="4"/>
        </w:numPr>
      </w:pPr>
      <w:r>
        <w:t xml:space="preserve">Place a drop of the solution to be tested on any hydrophobic surface. The manual recommended Al foil. I used small </w:t>
      </w:r>
      <w:proofErr w:type="spellStart"/>
      <w:r>
        <w:t>weighboats</w:t>
      </w:r>
      <w:proofErr w:type="spellEnd"/>
      <w:r>
        <w:t xml:space="preserve"> from the lab as shown in Figure </w:t>
      </w:r>
      <w:r w:rsidR="00383D5F">
        <w:t>3</w:t>
      </w:r>
      <w:r>
        <w:t>.</w:t>
      </w:r>
    </w:p>
    <w:p w:rsidR="009E5975" w:rsidRDefault="009E5975" w:rsidP="009E5975">
      <w:pPr>
        <w:pStyle w:val="ListParagraph"/>
      </w:pPr>
    </w:p>
    <w:p w:rsidR="009E5975" w:rsidRDefault="009E5975" w:rsidP="009E5975">
      <w:pPr>
        <w:pStyle w:val="ListParagraph"/>
      </w:pPr>
      <w:r>
        <w:rPr>
          <w:noProof/>
        </w:rPr>
        <w:drawing>
          <wp:inline distT="0" distB="0" distL="0" distR="0" wp14:anchorId="5AC0DA2D" wp14:editId="337ED461">
            <wp:extent cx="4269740" cy="2021983"/>
            <wp:effectExtent l="0" t="0" r="0" b="0"/>
            <wp:docPr id="2" name="Picture 2" descr="A picture containing jack, indoor, electronics, sm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ops_on_weighboat.JPG"/>
                    <pic:cNvPicPr/>
                  </pic:nvPicPr>
                  <pic:blipFill rotWithShape="1">
                    <a:blip r:embed="rId31" cstate="print">
                      <a:extLst>
                        <a:ext uri="{28A0092B-C50C-407E-A947-70E740481C1C}">
                          <a14:useLocalDpi xmlns:a14="http://schemas.microsoft.com/office/drawing/2010/main" val="0"/>
                        </a:ext>
                      </a:extLst>
                    </a:blip>
                    <a:srcRect t="25382" b="11477"/>
                    <a:stretch/>
                  </pic:blipFill>
                  <pic:spPr bwMode="auto">
                    <a:xfrm>
                      <a:off x="0" y="0"/>
                      <a:ext cx="4270248" cy="2022224"/>
                    </a:xfrm>
                    <a:prstGeom prst="rect">
                      <a:avLst/>
                    </a:prstGeom>
                    <a:ln>
                      <a:noFill/>
                    </a:ln>
                    <a:extLst>
                      <a:ext uri="{53640926-AAD7-44D8-BBD7-CCE9431645EC}">
                        <a14:shadowObscured xmlns:a14="http://schemas.microsoft.com/office/drawing/2010/main"/>
                      </a:ext>
                    </a:extLst>
                  </pic:spPr>
                </pic:pic>
              </a:graphicData>
            </a:graphic>
          </wp:inline>
        </w:drawing>
      </w:r>
    </w:p>
    <w:p w:rsidR="009E5975" w:rsidRDefault="009E5975" w:rsidP="009E5975">
      <w:pPr>
        <w:pStyle w:val="ListParagraph"/>
      </w:pPr>
      <w:r w:rsidRPr="002255BB">
        <w:rPr>
          <w:b/>
          <w:bCs/>
        </w:rPr>
        <w:t xml:space="preserve">Figure </w:t>
      </w:r>
      <w:r w:rsidR="00383D5F">
        <w:rPr>
          <w:b/>
          <w:bCs/>
        </w:rPr>
        <w:t>3</w:t>
      </w:r>
      <w:r w:rsidRPr="002255BB">
        <w:rPr>
          <w:b/>
          <w:bCs/>
        </w:rPr>
        <w:t>.</w:t>
      </w:r>
      <w:r>
        <w:t xml:space="preserve"> Drops of check solution (left) and glucose standard (right) on </w:t>
      </w:r>
      <w:proofErr w:type="spellStart"/>
      <w:r>
        <w:t>weighboats</w:t>
      </w:r>
      <w:proofErr w:type="spellEnd"/>
      <w:r>
        <w:t>.</w:t>
      </w:r>
    </w:p>
    <w:p w:rsidR="009E5975" w:rsidRDefault="009E5975" w:rsidP="009E5975"/>
    <w:p w:rsidR="009E5975" w:rsidRDefault="009E5975" w:rsidP="009E5975">
      <w:r>
        <w:t xml:space="preserve">Remove a test strip from storage and place into the meter. The meter should show the full display (Figure </w:t>
      </w:r>
      <w:r w:rsidR="00383D5F">
        <w:t>4</w:t>
      </w:r>
      <w:r>
        <w:t xml:space="preserve">A) then the time and indication that its ready to make a measurement (Figure </w:t>
      </w:r>
      <w:r w:rsidR="00383D5F">
        <w:t>4</w:t>
      </w:r>
      <w:r>
        <w:t>B).</w:t>
      </w:r>
    </w:p>
    <w:p w:rsidR="009E5975" w:rsidRDefault="009E5975" w:rsidP="009E5975">
      <w:pPr>
        <w:ind w:left="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E5975" w:rsidTr="007A1D9F">
        <w:tc>
          <w:tcPr>
            <w:tcW w:w="4675" w:type="dxa"/>
          </w:tcPr>
          <w:p w:rsidR="009E5975" w:rsidRDefault="009E5975" w:rsidP="007A1D9F">
            <w:r>
              <w:rPr>
                <w:noProof/>
              </w:rPr>
              <mc:AlternateContent>
                <mc:Choice Requires="wps">
                  <w:drawing>
                    <wp:anchor distT="0" distB="0" distL="114300" distR="114300" simplePos="0" relativeHeight="251660288" behindDoc="0" locked="0" layoutInCell="1" allowOverlap="1" wp14:anchorId="71D4C4BA" wp14:editId="0A8C06D0">
                      <wp:simplePos x="0" y="0"/>
                      <wp:positionH relativeFrom="column">
                        <wp:posOffset>108674</wp:posOffset>
                      </wp:positionH>
                      <wp:positionV relativeFrom="paragraph">
                        <wp:posOffset>78453</wp:posOffset>
                      </wp:positionV>
                      <wp:extent cx="283335" cy="296214"/>
                      <wp:effectExtent l="0" t="0" r="8890" b="8890"/>
                      <wp:wrapNone/>
                      <wp:docPr id="6" name="Text Box 6"/>
                      <wp:cNvGraphicFramePr/>
                      <a:graphic xmlns:a="http://schemas.openxmlformats.org/drawingml/2006/main">
                        <a:graphicData uri="http://schemas.microsoft.com/office/word/2010/wordprocessingShape">
                          <wps:wsp>
                            <wps:cNvSpPr txBox="1"/>
                            <wps:spPr>
                              <a:xfrm>
                                <a:off x="0" y="0"/>
                                <a:ext cx="283335" cy="296214"/>
                              </a:xfrm>
                              <a:prstGeom prst="rect">
                                <a:avLst/>
                              </a:prstGeom>
                              <a:solidFill>
                                <a:schemeClr val="lt1"/>
                              </a:solidFill>
                              <a:ln w="6350">
                                <a:solidFill>
                                  <a:prstClr val="black"/>
                                </a:solidFill>
                              </a:ln>
                            </wps:spPr>
                            <wps:txbx>
                              <w:txbxContent>
                                <w:p w:rsidR="007A1D9F" w:rsidRDefault="007A1D9F" w:rsidP="009E597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D4C4BA" id="_x0000_t202" coordsize="21600,21600" o:spt="202" path="m,l,21600r21600,l21600,xe">
                      <v:stroke joinstyle="miter"/>
                      <v:path gradientshapeok="t" o:connecttype="rect"/>
                    </v:shapetype>
                    <v:shape id="Text Box 6" o:spid="_x0000_s1026" type="#_x0000_t202" style="position:absolute;margin-left:8.55pt;margin-top:6.2pt;width:22.3pt;height:2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" fillcolor="white [3201]" strokeweight=".5pt">
                      <v:textbox>
                        <w:txbxContent>
                          <w:p w:rsidR="007A1D9F" w:rsidRDefault="007A1D9F" w:rsidP="009E5975">
                            <w:r>
                              <w:t>A</w:t>
                            </w:r>
                          </w:p>
                        </w:txbxContent>
                      </v:textbox>
                    </v:shape>
                  </w:pict>
                </mc:Fallback>
              </mc:AlternateContent>
            </w:r>
            <w:r>
              <w:rPr>
                <w:noProof/>
              </w:rPr>
              <w:drawing>
                <wp:inline distT="0" distB="0" distL="0" distR="0" wp14:anchorId="38EE1B20" wp14:editId="219371FE">
                  <wp:extent cx="2284107" cy="2283460"/>
                  <wp:effectExtent l="318" t="0" r="2222" b="2223"/>
                  <wp:docPr id="3" name="Picture 3" descr="A picture containing object, indoor, sitting, sm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ull_display_meter.JPG"/>
                          <pic:cNvPicPr/>
                        </pic:nvPicPr>
                        <pic:blipFill rotWithShape="1">
                          <a:blip r:embed="rId32" cstate="print">
                            <a:extLst>
                              <a:ext uri="{28A0092B-C50C-407E-A947-70E740481C1C}">
                                <a14:useLocalDpi xmlns:a14="http://schemas.microsoft.com/office/drawing/2010/main" val="0"/>
                              </a:ext>
                            </a:extLst>
                          </a:blip>
                          <a:srcRect l="24979"/>
                          <a:stretch/>
                        </pic:blipFill>
                        <pic:spPr bwMode="auto">
                          <a:xfrm rot="5400000">
                            <a:off x="0" y="0"/>
                            <a:ext cx="2284361" cy="2283714"/>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rsidR="009E5975" w:rsidRDefault="009E5975" w:rsidP="007A1D9F">
            <w:r>
              <w:rPr>
                <w:noProof/>
              </w:rPr>
              <mc:AlternateContent>
                <mc:Choice Requires="wps">
                  <w:drawing>
                    <wp:anchor distT="0" distB="0" distL="114300" distR="114300" simplePos="0" relativeHeight="251659264" behindDoc="0" locked="0" layoutInCell="1" allowOverlap="1" wp14:anchorId="3088EF2C" wp14:editId="104C32EB">
                      <wp:simplePos x="0" y="0"/>
                      <wp:positionH relativeFrom="column">
                        <wp:posOffset>64949</wp:posOffset>
                      </wp:positionH>
                      <wp:positionV relativeFrom="paragraph">
                        <wp:posOffset>76639</wp:posOffset>
                      </wp:positionV>
                      <wp:extent cx="283335" cy="296214"/>
                      <wp:effectExtent l="0" t="0" r="8890" b="8890"/>
                      <wp:wrapNone/>
                      <wp:docPr id="5" name="Text Box 5"/>
                      <wp:cNvGraphicFramePr/>
                      <a:graphic xmlns:a="http://schemas.openxmlformats.org/drawingml/2006/main">
                        <a:graphicData uri="http://schemas.microsoft.com/office/word/2010/wordprocessingShape">
                          <wps:wsp>
                            <wps:cNvSpPr txBox="1"/>
                            <wps:spPr>
                              <a:xfrm>
                                <a:off x="0" y="0"/>
                                <a:ext cx="283335" cy="296214"/>
                              </a:xfrm>
                              <a:prstGeom prst="rect">
                                <a:avLst/>
                              </a:prstGeom>
                              <a:solidFill>
                                <a:schemeClr val="lt1"/>
                              </a:solidFill>
                              <a:ln w="6350">
                                <a:solidFill>
                                  <a:prstClr val="black"/>
                                </a:solidFill>
                              </a:ln>
                            </wps:spPr>
                            <wps:txbx>
                              <w:txbxContent>
                                <w:p w:rsidR="007A1D9F" w:rsidRDefault="007A1D9F" w:rsidP="009E597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8EF2C" id="Text Box 5" o:spid="_x0000_s1027" type="#_x0000_t202" style="position:absolute;margin-left:5.1pt;margin-top:6.05pt;width:22.3pt;height:2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" fillcolor="white [3201]" strokeweight=".5pt">
                      <v:textbox>
                        <w:txbxContent>
                          <w:p w:rsidR="007A1D9F" w:rsidRDefault="007A1D9F" w:rsidP="009E5975">
                            <w:r>
                              <w:t>B</w:t>
                            </w:r>
                          </w:p>
                        </w:txbxContent>
                      </v:textbox>
                    </v:shape>
                  </w:pict>
                </mc:Fallback>
              </mc:AlternateContent>
            </w:r>
            <w:r>
              <w:rPr>
                <w:noProof/>
              </w:rPr>
              <w:drawing>
                <wp:inline distT="0" distB="0" distL="0" distR="0" wp14:anchorId="564A233B" wp14:editId="753681AC">
                  <wp:extent cx="2286000" cy="2283387"/>
                  <wp:effectExtent l="1587" t="0" r="1588" b="1587"/>
                  <wp:docPr id="4" name="Picture 4" descr="A picture containing indoor, black, sitting, smal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ready-to-measure-meter.JPG"/>
                          <pic:cNvPicPr/>
                        </pic:nvPicPr>
                        <pic:blipFill rotWithShape="1">
                          <a:blip r:embed="rId33" cstate="print">
                            <a:extLst>
                              <a:ext uri="{28A0092B-C50C-407E-A947-70E740481C1C}">
                                <a14:useLocalDpi xmlns:a14="http://schemas.microsoft.com/office/drawing/2010/main" val="0"/>
                              </a:ext>
                            </a:extLst>
                          </a:blip>
                          <a:srcRect l="22662"/>
                          <a:stretch/>
                        </pic:blipFill>
                        <pic:spPr bwMode="auto">
                          <a:xfrm rot="5400000">
                            <a:off x="0" y="0"/>
                            <a:ext cx="2286000" cy="2283387"/>
                          </a:xfrm>
                          <a:prstGeom prst="rect">
                            <a:avLst/>
                          </a:prstGeom>
                          <a:ln>
                            <a:noFill/>
                          </a:ln>
                          <a:extLst>
                            <a:ext uri="{53640926-AAD7-44D8-BBD7-CCE9431645EC}">
                              <a14:shadowObscured xmlns:a14="http://schemas.microsoft.com/office/drawing/2010/main"/>
                            </a:ext>
                          </a:extLst>
                        </pic:spPr>
                      </pic:pic>
                    </a:graphicData>
                  </a:graphic>
                </wp:inline>
              </w:drawing>
            </w:r>
          </w:p>
        </w:tc>
      </w:tr>
    </w:tbl>
    <w:p w:rsidR="009E5975" w:rsidRDefault="009E5975" w:rsidP="009E5975">
      <w:r w:rsidRPr="00130DB6">
        <w:rPr>
          <w:b/>
          <w:bCs/>
        </w:rPr>
        <w:t xml:space="preserve">Figure </w:t>
      </w:r>
      <w:r w:rsidR="00383D5F">
        <w:rPr>
          <w:b/>
          <w:bCs/>
        </w:rPr>
        <w:t>4</w:t>
      </w:r>
      <w:r w:rsidRPr="00130DB6">
        <w:rPr>
          <w:b/>
          <w:bCs/>
        </w:rPr>
        <w:t>.</w:t>
      </w:r>
      <w:r>
        <w:t xml:space="preserve"> Meter display after properly inserting the test strip into the meter. First it will show the full display (A) then the time and indication that its ready to make a measurement (B).</w:t>
      </w:r>
    </w:p>
    <w:p w:rsidR="009E5975" w:rsidRDefault="009E5975" w:rsidP="009E5975"/>
    <w:p w:rsidR="009E5975" w:rsidRDefault="009E5975" w:rsidP="009E5975">
      <w:r>
        <w:t xml:space="preserve">When the meter is ready, briefly (~1sec) touch the test strip to the drop as shown in Figure </w:t>
      </w:r>
      <w:r w:rsidR="00383D5F">
        <w:t>5</w:t>
      </w:r>
      <w:r>
        <w:t xml:space="preserve">A. </w:t>
      </w:r>
      <w:r w:rsidR="001742CF">
        <w:t>Note that the test strip only requires 0.5</w:t>
      </w:r>
      <w:r w:rsidR="00383D5F">
        <w:t>-</w:t>
      </w:r>
      <w:r w:rsidR="001742CF">
        <w:sym w:font="Symbol" w:char="F06D"/>
      </w:r>
      <w:r w:rsidR="001742CF">
        <w:t xml:space="preserve">L of sample. </w:t>
      </w:r>
      <w:r>
        <w:t xml:space="preserve">The meter will take a few seconds to make the measurement. Everything is working okay if you see it in the measurement mode as shown in Figure </w:t>
      </w:r>
      <w:r w:rsidR="00383D5F">
        <w:t>5</w:t>
      </w:r>
      <w:r>
        <w:t xml:space="preserve">B. When the measurement is complete, you will see a readout in units of mg/dL (Figure </w:t>
      </w:r>
      <w:r w:rsidR="00383D5F">
        <w:t>5</w:t>
      </w:r>
      <w:r>
        <w:t>C).</w:t>
      </w:r>
    </w:p>
    <w:p w:rsidR="009E5975" w:rsidRDefault="009E5975" w:rsidP="009E5975"/>
    <w:p w:rsidR="009E5975" w:rsidRDefault="009E5975" w:rsidP="009E5975">
      <w:r>
        <w:lastRenderedPageBreak/>
        <w:t xml:space="preserve">If you do not get the screen shown in Figure </w:t>
      </w:r>
      <w:r w:rsidR="00383D5F">
        <w:t>5</w:t>
      </w:r>
      <w:r>
        <w:t>B, you will likely get an error code and can look it up in the manual.</w:t>
      </w:r>
    </w:p>
    <w:p w:rsidR="009E5975" w:rsidRDefault="009E5975" w:rsidP="009E597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5"/>
        <w:gridCol w:w="3284"/>
        <w:gridCol w:w="2232"/>
      </w:tblGrid>
      <w:tr w:rsidR="009E5975" w:rsidTr="007A1D9F">
        <w:tc>
          <w:tcPr>
            <w:tcW w:w="3805" w:type="dxa"/>
          </w:tcPr>
          <w:p w:rsidR="009E5975" w:rsidRDefault="009E5975" w:rsidP="007A1D9F">
            <w:pPr>
              <w:ind w:right="841"/>
            </w:pPr>
            <w:r w:rsidRPr="00D51045">
              <w:rPr>
                <w:noProof/>
              </w:rPr>
              <mc:AlternateContent>
                <mc:Choice Requires="wps">
                  <w:drawing>
                    <wp:anchor distT="0" distB="0" distL="114300" distR="114300" simplePos="0" relativeHeight="251663360" behindDoc="0" locked="0" layoutInCell="1" allowOverlap="1" wp14:anchorId="7C88264D" wp14:editId="0E324BE4">
                      <wp:simplePos x="0" y="0"/>
                      <wp:positionH relativeFrom="column">
                        <wp:posOffset>47625</wp:posOffset>
                      </wp:positionH>
                      <wp:positionV relativeFrom="paragraph">
                        <wp:posOffset>26780</wp:posOffset>
                      </wp:positionV>
                      <wp:extent cx="283210" cy="295910"/>
                      <wp:effectExtent l="0" t="0" r="8890" b="8890"/>
                      <wp:wrapNone/>
                      <wp:docPr id="10" name="Text Box 10"/>
                      <wp:cNvGraphicFramePr/>
                      <a:graphic xmlns:a="http://schemas.openxmlformats.org/drawingml/2006/main">
                        <a:graphicData uri="http://schemas.microsoft.com/office/word/2010/wordprocessingShape">
                          <wps:wsp>
                            <wps:cNvSpPr txBox="1"/>
                            <wps:spPr>
                              <a:xfrm>
                                <a:off x="0" y="0"/>
                                <a:ext cx="283210" cy="295910"/>
                              </a:xfrm>
                              <a:prstGeom prst="rect">
                                <a:avLst/>
                              </a:prstGeom>
                              <a:solidFill>
                                <a:schemeClr val="lt1"/>
                              </a:solidFill>
                              <a:ln w="6350">
                                <a:solidFill>
                                  <a:prstClr val="black"/>
                                </a:solidFill>
                              </a:ln>
                            </wps:spPr>
                            <wps:txbx>
                              <w:txbxContent>
                                <w:p w:rsidR="007A1D9F" w:rsidRDefault="007A1D9F" w:rsidP="009E597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8264D" id="Text Box 10" o:spid="_x0000_s1028" type="#_x0000_t202" style="position:absolute;margin-left:3.75pt;margin-top:2.1pt;width:22.3pt;height:2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" fillcolor="white [3201]" strokeweight=".5pt">
                      <v:textbox>
                        <w:txbxContent>
                          <w:p w:rsidR="007A1D9F" w:rsidRDefault="007A1D9F" w:rsidP="009E5975">
                            <w:r>
                              <w:t>A</w:t>
                            </w:r>
                          </w:p>
                        </w:txbxContent>
                      </v:textbox>
                    </v:shape>
                  </w:pict>
                </mc:Fallback>
              </mc:AlternateContent>
            </w:r>
            <w:r>
              <w:rPr>
                <w:noProof/>
              </w:rPr>
              <w:drawing>
                <wp:inline distT="0" distB="0" distL="0" distR="0" wp14:anchorId="3A961D4E" wp14:editId="2BEF0B02">
                  <wp:extent cx="2166620" cy="1744943"/>
                  <wp:effectExtent l="0" t="4763" r="318" b="317"/>
                  <wp:docPr id="7" name="Picture 7"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rip-to-drop.JPG"/>
                          <pic:cNvPicPr/>
                        </pic:nvPicPr>
                        <pic:blipFill rotWithShape="1">
                          <a:blip r:embed="rId34" cstate="print">
                            <a:extLst>
                              <a:ext uri="{28A0092B-C50C-407E-A947-70E740481C1C}">
                                <a14:useLocalDpi xmlns:a14="http://schemas.microsoft.com/office/drawing/2010/main" val="0"/>
                              </a:ext>
                            </a:extLst>
                          </a:blip>
                          <a:srcRect l="15687" t="38991" r="27498"/>
                          <a:stretch/>
                        </pic:blipFill>
                        <pic:spPr bwMode="auto">
                          <a:xfrm rot="5400000">
                            <a:off x="0" y="0"/>
                            <a:ext cx="2166637" cy="1744957"/>
                          </a:xfrm>
                          <a:prstGeom prst="rect">
                            <a:avLst/>
                          </a:prstGeom>
                          <a:ln>
                            <a:noFill/>
                          </a:ln>
                          <a:extLst>
                            <a:ext uri="{53640926-AAD7-44D8-BBD7-CCE9431645EC}">
                              <a14:shadowObscured xmlns:a14="http://schemas.microsoft.com/office/drawing/2010/main"/>
                            </a:ext>
                          </a:extLst>
                        </pic:spPr>
                      </pic:pic>
                    </a:graphicData>
                  </a:graphic>
                </wp:inline>
              </w:drawing>
            </w:r>
          </w:p>
        </w:tc>
        <w:tc>
          <w:tcPr>
            <w:tcW w:w="3284" w:type="dxa"/>
          </w:tcPr>
          <w:p w:rsidR="009E5975" w:rsidRDefault="009E5975" w:rsidP="007A1D9F">
            <w:r w:rsidRPr="00D51045">
              <w:rPr>
                <w:noProof/>
              </w:rPr>
              <mc:AlternateContent>
                <mc:Choice Requires="wps">
                  <w:drawing>
                    <wp:anchor distT="0" distB="0" distL="114300" distR="114300" simplePos="0" relativeHeight="251662336" behindDoc="0" locked="0" layoutInCell="1" allowOverlap="1" wp14:anchorId="0C86251F" wp14:editId="114ABE20">
                      <wp:simplePos x="0" y="0"/>
                      <wp:positionH relativeFrom="column">
                        <wp:posOffset>29320</wp:posOffset>
                      </wp:positionH>
                      <wp:positionV relativeFrom="paragraph">
                        <wp:posOffset>19685</wp:posOffset>
                      </wp:positionV>
                      <wp:extent cx="283210" cy="295910"/>
                      <wp:effectExtent l="0" t="0" r="8890" b="8890"/>
                      <wp:wrapNone/>
                      <wp:docPr id="9" name="Text Box 9"/>
                      <wp:cNvGraphicFramePr/>
                      <a:graphic xmlns:a="http://schemas.openxmlformats.org/drawingml/2006/main">
                        <a:graphicData uri="http://schemas.microsoft.com/office/word/2010/wordprocessingShape">
                          <wps:wsp>
                            <wps:cNvSpPr txBox="1"/>
                            <wps:spPr>
                              <a:xfrm>
                                <a:off x="0" y="0"/>
                                <a:ext cx="283210" cy="295910"/>
                              </a:xfrm>
                              <a:prstGeom prst="rect">
                                <a:avLst/>
                              </a:prstGeom>
                              <a:solidFill>
                                <a:schemeClr val="lt1"/>
                              </a:solidFill>
                              <a:ln w="6350">
                                <a:solidFill>
                                  <a:prstClr val="black"/>
                                </a:solidFill>
                              </a:ln>
                            </wps:spPr>
                            <wps:txbx>
                              <w:txbxContent>
                                <w:p w:rsidR="007A1D9F" w:rsidRDefault="007A1D9F" w:rsidP="009E597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6251F" id="Text Box 9" o:spid="_x0000_s1029" type="#_x0000_t202" style="position:absolute;margin-left:2.3pt;margin-top:1.55pt;width:22.3pt;height:2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" fillcolor="white [3201]" strokeweight=".5pt">
                      <v:textbox>
                        <w:txbxContent>
                          <w:p w:rsidR="007A1D9F" w:rsidRDefault="007A1D9F" w:rsidP="009E5975">
                            <w:r>
                              <w:t>B</w:t>
                            </w:r>
                          </w:p>
                        </w:txbxContent>
                      </v:textbox>
                    </v:shape>
                  </w:pict>
                </mc:Fallback>
              </mc:AlternateContent>
            </w:r>
            <w:r>
              <w:rPr>
                <w:noProof/>
              </w:rPr>
              <w:drawing>
                <wp:inline distT="0" distB="0" distL="0" distR="0" wp14:anchorId="7B6C9D60" wp14:editId="10DE5E38">
                  <wp:extent cx="2245704" cy="1828800"/>
                  <wp:effectExtent l="5080" t="0" r="0" b="0"/>
                  <wp:docPr id="8" name="Picture 8"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asuring.JPG"/>
                          <pic:cNvPicPr/>
                        </pic:nvPicPr>
                        <pic:blipFill rotWithShape="1">
                          <a:blip r:embed="rId35" cstate="print">
                            <a:extLst>
                              <a:ext uri="{28A0092B-C50C-407E-A947-70E740481C1C}">
                                <a14:useLocalDpi xmlns:a14="http://schemas.microsoft.com/office/drawing/2010/main" val="0"/>
                              </a:ext>
                            </a:extLst>
                          </a:blip>
                          <a:srcRect l="7902"/>
                          <a:stretch/>
                        </pic:blipFill>
                        <pic:spPr bwMode="auto">
                          <a:xfrm rot="5400000">
                            <a:off x="0" y="0"/>
                            <a:ext cx="2245704" cy="1828800"/>
                          </a:xfrm>
                          <a:prstGeom prst="rect">
                            <a:avLst/>
                          </a:prstGeom>
                          <a:ln>
                            <a:noFill/>
                          </a:ln>
                          <a:extLst>
                            <a:ext uri="{53640926-AAD7-44D8-BBD7-CCE9431645EC}">
                              <a14:shadowObscured xmlns:a14="http://schemas.microsoft.com/office/drawing/2010/main"/>
                            </a:ext>
                          </a:extLst>
                        </pic:spPr>
                      </pic:pic>
                    </a:graphicData>
                  </a:graphic>
                </wp:inline>
              </w:drawing>
            </w:r>
          </w:p>
        </w:tc>
        <w:tc>
          <w:tcPr>
            <w:tcW w:w="2232" w:type="dxa"/>
          </w:tcPr>
          <w:p w:rsidR="009E5975" w:rsidRPr="00D51045" w:rsidRDefault="009E5975" w:rsidP="007A1D9F">
            <w:r w:rsidRPr="00D51045">
              <w:rPr>
                <w:noProof/>
              </w:rPr>
              <mc:AlternateContent>
                <mc:Choice Requires="wps">
                  <w:drawing>
                    <wp:anchor distT="0" distB="0" distL="114300" distR="114300" simplePos="0" relativeHeight="251664384" behindDoc="0" locked="0" layoutInCell="1" allowOverlap="1" wp14:anchorId="3DD14503" wp14:editId="2051668C">
                      <wp:simplePos x="0" y="0"/>
                      <wp:positionH relativeFrom="column">
                        <wp:posOffset>36775</wp:posOffset>
                      </wp:positionH>
                      <wp:positionV relativeFrom="paragraph">
                        <wp:posOffset>25593</wp:posOffset>
                      </wp:positionV>
                      <wp:extent cx="283210" cy="295910"/>
                      <wp:effectExtent l="0" t="0" r="8890" b="8890"/>
                      <wp:wrapNone/>
                      <wp:docPr id="14" name="Text Box 14"/>
                      <wp:cNvGraphicFramePr/>
                      <a:graphic xmlns:a="http://schemas.openxmlformats.org/drawingml/2006/main">
                        <a:graphicData uri="http://schemas.microsoft.com/office/word/2010/wordprocessingShape">
                          <wps:wsp>
                            <wps:cNvSpPr txBox="1"/>
                            <wps:spPr>
                              <a:xfrm>
                                <a:off x="0" y="0"/>
                                <a:ext cx="283210" cy="295910"/>
                              </a:xfrm>
                              <a:prstGeom prst="rect">
                                <a:avLst/>
                              </a:prstGeom>
                              <a:solidFill>
                                <a:schemeClr val="lt1"/>
                              </a:solidFill>
                              <a:ln w="6350">
                                <a:solidFill>
                                  <a:prstClr val="black"/>
                                </a:solidFill>
                              </a:ln>
                            </wps:spPr>
                            <wps:txbx>
                              <w:txbxContent>
                                <w:p w:rsidR="007A1D9F" w:rsidRDefault="007A1D9F" w:rsidP="009E5975">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14503" id="Text Box 14" o:spid="_x0000_s1030" type="#_x0000_t202" style="position:absolute;margin-left:2.9pt;margin-top:2pt;width:22.3pt;height:2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" fillcolor="white [3201]" strokeweight=".5pt">
                      <v:textbox>
                        <w:txbxContent>
                          <w:p w:rsidR="007A1D9F" w:rsidRDefault="007A1D9F" w:rsidP="009E5975">
                            <w:r>
                              <w:t>C</w:t>
                            </w:r>
                          </w:p>
                        </w:txbxContent>
                      </v:textbox>
                    </v:shape>
                  </w:pict>
                </mc:Fallback>
              </mc:AlternateContent>
            </w:r>
            <w:r>
              <w:rPr>
                <w:noProof/>
              </w:rPr>
              <w:drawing>
                <wp:inline distT="0" distB="0" distL="0" distR="0" wp14:anchorId="6DD7D642" wp14:editId="0C43942C">
                  <wp:extent cx="2288840" cy="1280160"/>
                  <wp:effectExtent l="0" t="3810" r="0" b="0"/>
                  <wp:docPr id="11" name="Picture 11" descr="A picture containing clock, object, indoor,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ading.JPG"/>
                          <pic:cNvPicPr/>
                        </pic:nvPicPr>
                        <pic:blipFill rotWithShape="1">
                          <a:blip r:embed="rId36" cstate="print">
                            <a:extLst>
                              <a:ext uri="{28A0092B-C50C-407E-A947-70E740481C1C}">
                                <a14:useLocalDpi xmlns:a14="http://schemas.microsoft.com/office/drawing/2010/main" val="0"/>
                              </a:ext>
                            </a:extLst>
                          </a:blip>
                          <a:srcRect t="22025" r="8986" b="10102"/>
                          <a:stretch/>
                        </pic:blipFill>
                        <pic:spPr bwMode="auto">
                          <a:xfrm rot="5400000">
                            <a:off x="0" y="0"/>
                            <a:ext cx="2288840" cy="1280160"/>
                          </a:xfrm>
                          <a:prstGeom prst="rect">
                            <a:avLst/>
                          </a:prstGeom>
                          <a:ln>
                            <a:noFill/>
                          </a:ln>
                          <a:extLst>
                            <a:ext uri="{53640926-AAD7-44D8-BBD7-CCE9431645EC}">
                              <a14:shadowObscured xmlns:a14="http://schemas.microsoft.com/office/drawing/2010/main"/>
                            </a:ext>
                          </a:extLst>
                        </pic:spPr>
                      </pic:pic>
                    </a:graphicData>
                  </a:graphic>
                </wp:inline>
              </w:drawing>
            </w:r>
          </w:p>
        </w:tc>
      </w:tr>
    </w:tbl>
    <w:p w:rsidR="009E5975" w:rsidRDefault="009E5975" w:rsidP="009E5975">
      <w:r w:rsidRPr="00A737E4">
        <w:rPr>
          <w:b/>
          <w:bCs/>
        </w:rPr>
        <w:t xml:space="preserve">Figure </w:t>
      </w:r>
      <w:r w:rsidR="00383D5F">
        <w:rPr>
          <w:b/>
          <w:bCs/>
        </w:rPr>
        <w:t>5</w:t>
      </w:r>
      <w:r w:rsidRPr="00A737E4">
        <w:rPr>
          <w:b/>
          <w:bCs/>
        </w:rPr>
        <w:t>.</w:t>
      </w:r>
      <w:r>
        <w:t xml:space="preserve"> Proper technique for quickly dipping the end of the test strip into a drop of sample (A) and the meter display while the measurement is being made (B) and showing the reading in mg/dL after the measurement has been made (C).</w:t>
      </w:r>
    </w:p>
    <w:p w:rsidR="009E5975" w:rsidRDefault="009E5975" w:rsidP="009E5975"/>
    <w:p w:rsidR="009E5975" w:rsidRDefault="009E5975" w:rsidP="009E5975">
      <w:r>
        <w:t xml:space="preserve">I performed the process above for the check solution (red) and for all standards. </w:t>
      </w:r>
      <w:r w:rsidR="00383D5F">
        <w:t>I r</w:t>
      </w:r>
      <w:r>
        <w:t>ecord</w:t>
      </w:r>
      <w:r w:rsidR="00383D5F">
        <w:t>ed</w:t>
      </w:r>
      <w:r>
        <w:t xml:space="preserve"> the signal as “mg/dL”</w:t>
      </w:r>
      <w:r w:rsidR="00383D5F">
        <w:t xml:space="preserve"> as was done in reference 1</w:t>
      </w:r>
      <w:r>
        <w:t>. For each measurement, I dropped the solution on the weigh boat with a plastic transfer pipet, removed a test strip from the storage container, inserted the strip into the meter, then made the measurement.</w:t>
      </w:r>
      <w:r w:rsidR="00383D5F">
        <w:t xml:space="preserve"> Due to differences between the</w:t>
      </w:r>
      <w:r w:rsidR="001244D9">
        <w:t xml:space="preserve"> glucose solutions and blood samples (ionic strength, </w:t>
      </w:r>
      <w:r w:rsidR="00EB7774">
        <w:t>viscosity</w:t>
      </w:r>
      <w:r w:rsidR="001244D9">
        <w:t>, etc.) the units of mg/dL</w:t>
      </w:r>
      <w:r w:rsidR="00EB7774">
        <w:t xml:space="preserve"> are not absolute for the glucose solutions made in lab and the meter must be calibrated.</w:t>
      </w:r>
      <w:r w:rsidR="001244D9">
        <w:t xml:space="preserve"> </w:t>
      </w:r>
    </w:p>
    <w:p w:rsidR="009E5975" w:rsidRDefault="009E5975" w:rsidP="009E5975"/>
    <w:p w:rsidR="009E5975" w:rsidRDefault="009E5975" w:rsidP="009E5975">
      <w:pPr>
        <w:rPr>
          <w:b/>
          <w:bCs/>
        </w:rPr>
      </w:pPr>
      <w:r w:rsidRPr="00A737E4">
        <w:rPr>
          <w:b/>
          <w:bCs/>
        </w:rPr>
        <w:t>Results</w:t>
      </w:r>
    </w:p>
    <w:p w:rsidR="009E5975" w:rsidRDefault="009E5975" w:rsidP="009E5975">
      <w:pPr>
        <w:rPr>
          <w:b/>
          <w:bCs/>
        </w:rPr>
      </w:pPr>
    </w:p>
    <w:p w:rsidR="009E5975" w:rsidRPr="009E5975" w:rsidRDefault="009E5975" w:rsidP="009E5975">
      <w:pPr>
        <w:rPr>
          <w:b/>
          <w:bCs/>
        </w:rPr>
      </w:pPr>
      <w:r w:rsidRPr="00A737E4">
        <w:rPr>
          <w:b/>
          <w:bCs/>
        </w:rPr>
        <w:t>Calibration curves and precision.</w:t>
      </w:r>
      <w:r>
        <w:rPr>
          <w:b/>
          <w:bCs/>
        </w:rPr>
        <w:t xml:space="preserve"> </w:t>
      </w:r>
      <w:r>
        <w:t xml:space="preserve">I only had 4 test strips from the first lot (MT1825) so ran the check solution and the 2, 4, and 6 mM standards (Figure </w:t>
      </w:r>
      <w:r w:rsidR="00EB7774">
        <w:t>6</w:t>
      </w:r>
      <w:r>
        <w:t xml:space="preserve">). I then used the second lot (MU2323) to take readings on all of the standards I prepared (Figure </w:t>
      </w:r>
      <w:r w:rsidR="00EB7774">
        <w:t>7</w:t>
      </w:r>
      <w:r>
        <w:t xml:space="preserve">) and on the buffer. </w:t>
      </w:r>
    </w:p>
    <w:p w:rsidR="009E5975" w:rsidRDefault="009E5975" w:rsidP="009E5975"/>
    <w:p w:rsidR="009E5975" w:rsidRDefault="009E5975" w:rsidP="009E5975">
      <w:r>
        <w:t xml:space="preserve">The calibration curve generated from the first lot of test strips is shown in Figure </w:t>
      </w:r>
      <w:r w:rsidR="00EB7774">
        <w:t>6</w:t>
      </w:r>
      <w:r>
        <w:t>. Despite the test strips being expired (but stored properly) the linearity was quite good.</w:t>
      </w:r>
      <w:r w:rsidR="00E00D60">
        <w:t xml:space="preserve"> I will purchase new test strips for the students. It is helpful to know that expired test strips still function properly.</w:t>
      </w:r>
    </w:p>
    <w:p w:rsidR="009E5975" w:rsidRDefault="009E5975" w:rsidP="009E5975"/>
    <w:p w:rsidR="009E5975" w:rsidRDefault="009E5975" w:rsidP="009E5975">
      <w:r>
        <w:t xml:space="preserve">The calibration curve generated from the second lot of test strips and over a wider concentration range is shown in Figure </w:t>
      </w:r>
      <w:r w:rsidR="00EB7774">
        <w:t>7</w:t>
      </w:r>
      <w:r>
        <w:t>. Despite the test strips being expired (but stored properly) the linearity was quite good. I also ran a buffer blank and the readout  was “Lo” and the 24-mM solution and the readout was “Hi”.</w:t>
      </w:r>
    </w:p>
    <w:p w:rsidR="009E5975" w:rsidRDefault="009E5975" w:rsidP="009E5975"/>
    <w:p w:rsidR="009E5975" w:rsidRDefault="009E5975" w:rsidP="009E5975"/>
    <w:p w:rsidR="009E5975" w:rsidRDefault="009E5975" w:rsidP="009E5975"/>
    <w:p w:rsidR="009E5975" w:rsidRDefault="009E5975" w:rsidP="009E5975">
      <w:pPr>
        <w:jc w:val="center"/>
      </w:pPr>
      <w:r>
        <w:rPr>
          <w:noProof/>
        </w:rPr>
        <w:lastRenderedPageBreak/>
        <w:drawing>
          <wp:inline distT="0" distB="0" distL="0" distR="0" wp14:anchorId="2220758F" wp14:editId="524AA7D2">
            <wp:extent cx="4398264" cy="2607945"/>
            <wp:effectExtent l="0" t="0" r="0" b="0"/>
            <wp:docPr id="15" name="Picture 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l-curve-1.b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398264" cy="2607945"/>
                    </a:xfrm>
                    <a:prstGeom prst="rect">
                      <a:avLst/>
                    </a:prstGeom>
                  </pic:spPr>
                </pic:pic>
              </a:graphicData>
            </a:graphic>
          </wp:inline>
        </w:drawing>
      </w:r>
    </w:p>
    <w:p w:rsidR="009E5975" w:rsidRDefault="009E5975" w:rsidP="009E5975">
      <w:pPr>
        <w:jc w:val="center"/>
      </w:pPr>
      <w:r w:rsidRPr="0078276A">
        <w:rPr>
          <w:b/>
          <w:bCs/>
        </w:rPr>
        <w:t xml:space="preserve">Figure </w:t>
      </w:r>
      <w:r w:rsidR="00EB7774">
        <w:rPr>
          <w:b/>
          <w:bCs/>
        </w:rPr>
        <w:t>6</w:t>
      </w:r>
      <w:r w:rsidRPr="0078276A">
        <w:rPr>
          <w:b/>
          <w:bCs/>
        </w:rPr>
        <w:t>.</w:t>
      </w:r>
      <w:r>
        <w:t xml:space="preserve"> Calibration curve generated with test strips from lot MT1825. Glucose solutions were prepared in pH 7.5 PBS (0.1 M) plus 0.1 M NaCl.</w:t>
      </w:r>
    </w:p>
    <w:p w:rsidR="009E5975" w:rsidRDefault="009E5975" w:rsidP="009E5975">
      <w:pPr>
        <w:jc w:val="center"/>
      </w:pPr>
    </w:p>
    <w:p w:rsidR="009E5975" w:rsidRDefault="009E5975" w:rsidP="009E5975">
      <w:pPr>
        <w:jc w:val="center"/>
      </w:pPr>
      <w:r>
        <w:rPr>
          <w:noProof/>
        </w:rPr>
        <w:drawing>
          <wp:inline distT="0" distB="0" distL="0" distR="0" wp14:anchorId="29D51E54" wp14:editId="6FF95740">
            <wp:extent cx="4398264" cy="2607945"/>
            <wp:effectExtent l="0" t="0" r="0" b="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l-curve-2.b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398264" cy="2607945"/>
                    </a:xfrm>
                    <a:prstGeom prst="rect">
                      <a:avLst/>
                    </a:prstGeom>
                  </pic:spPr>
                </pic:pic>
              </a:graphicData>
            </a:graphic>
          </wp:inline>
        </w:drawing>
      </w:r>
    </w:p>
    <w:p w:rsidR="009E5975" w:rsidRDefault="009E5975" w:rsidP="009E5975">
      <w:pPr>
        <w:jc w:val="center"/>
      </w:pPr>
      <w:r w:rsidRPr="0078276A">
        <w:rPr>
          <w:b/>
          <w:bCs/>
        </w:rPr>
        <w:t xml:space="preserve">Figure </w:t>
      </w:r>
      <w:r w:rsidR="00EB7774">
        <w:rPr>
          <w:b/>
          <w:bCs/>
        </w:rPr>
        <w:t>7</w:t>
      </w:r>
      <w:r w:rsidRPr="0078276A">
        <w:rPr>
          <w:b/>
          <w:bCs/>
        </w:rPr>
        <w:t>.</w:t>
      </w:r>
      <w:r>
        <w:t xml:space="preserve"> Calibration curve generated with test strips from lot MU2323. Glucose solutions were prepared in pH 7.5 PBS (0.1 M) plus 0.1 M NaCl.</w:t>
      </w:r>
    </w:p>
    <w:p w:rsidR="009E5975" w:rsidRDefault="009E5975" w:rsidP="009E5975">
      <w:pPr>
        <w:jc w:val="center"/>
      </w:pPr>
    </w:p>
    <w:p w:rsidR="009E5975" w:rsidRDefault="009E5975" w:rsidP="009E5975">
      <w:r>
        <w:t>I also evaluated the precision of the meter/test strips. Because the meter does not allow you to re-use test strips, I made 5 measurements of the same solution (4-mM glucose) on 5 different test strips sequentially. The %RSD was 2.2% (mean reading 130 mg/dL with a st</w:t>
      </w:r>
      <w:r w:rsidR="00EB7774">
        <w:t xml:space="preserve">andard </w:t>
      </w:r>
      <w:r>
        <w:t>dev</w:t>
      </w:r>
      <w:r w:rsidR="00EB7774">
        <w:t>iation</w:t>
      </w:r>
      <w:r>
        <w:t xml:space="preserve"> = 2.9 mg/dL). This data is shown in Figure </w:t>
      </w:r>
      <w:r w:rsidR="00EB7774">
        <w:t>8</w:t>
      </w:r>
      <w:r>
        <w:t xml:space="preserve">. </w:t>
      </w:r>
    </w:p>
    <w:p w:rsidR="009E5975" w:rsidRDefault="009E5975" w:rsidP="009E5975"/>
    <w:p w:rsidR="009E5975" w:rsidRDefault="009E5975" w:rsidP="009E5975">
      <w:pPr>
        <w:jc w:val="center"/>
      </w:pPr>
      <w:r>
        <w:rPr>
          <w:noProof/>
        </w:rPr>
        <w:lastRenderedPageBreak/>
        <w:drawing>
          <wp:inline distT="0" distB="0" distL="0" distR="0" wp14:anchorId="5AD97E88" wp14:editId="64D817B9">
            <wp:extent cx="4584700" cy="2755900"/>
            <wp:effectExtent l="0" t="0" r="0" b="0"/>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recision-1.bmp"/>
                    <pic:cNvPicPr/>
                  </pic:nvPicPr>
                  <pic:blipFill>
                    <a:blip r:embed="rId39">
                      <a:extLst>
                        <a:ext uri="{28A0092B-C50C-407E-A947-70E740481C1C}">
                          <a14:useLocalDpi xmlns:a14="http://schemas.microsoft.com/office/drawing/2010/main" val="0"/>
                        </a:ext>
                      </a:extLst>
                    </a:blip>
                    <a:stretch>
                      <a:fillRect/>
                    </a:stretch>
                  </pic:blipFill>
                  <pic:spPr>
                    <a:xfrm>
                      <a:off x="0" y="0"/>
                      <a:ext cx="4584700" cy="2755900"/>
                    </a:xfrm>
                    <a:prstGeom prst="rect">
                      <a:avLst/>
                    </a:prstGeom>
                  </pic:spPr>
                </pic:pic>
              </a:graphicData>
            </a:graphic>
          </wp:inline>
        </w:drawing>
      </w:r>
    </w:p>
    <w:p w:rsidR="009E5975" w:rsidRDefault="009E5975" w:rsidP="009E5975">
      <w:pPr>
        <w:jc w:val="center"/>
      </w:pPr>
      <w:r w:rsidRPr="007318DC">
        <w:rPr>
          <w:b/>
          <w:bCs/>
        </w:rPr>
        <w:t xml:space="preserve">Figure </w:t>
      </w:r>
      <w:r w:rsidR="00EB7774">
        <w:rPr>
          <w:b/>
          <w:bCs/>
        </w:rPr>
        <w:t>8</w:t>
      </w:r>
      <w:r w:rsidRPr="007318DC">
        <w:rPr>
          <w:b/>
          <w:bCs/>
        </w:rPr>
        <w:t>.</w:t>
      </w:r>
      <w:r>
        <w:t xml:space="preserve"> Five sequential measurements of the same solution (4 mM glucose) using 5 different test strips. The %RSD = 2.2%.</w:t>
      </w:r>
    </w:p>
    <w:p w:rsidR="009E5975" w:rsidRDefault="009E5975" w:rsidP="009E5975">
      <w:pPr>
        <w:jc w:val="center"/>
      </w:pPr>
    </w:p>
    <w:p w:rsidR="009E5975" w:rsidRDefault="009E5975" w:rsidP="009E5975">
      <w:r>
        <w:t>The next step is to try this out on a real sample, such as Gatorade. Wang’s J</w:t>
      </w:r>
      <w:r w:rsidR="001742CF">
        <w:t>. Chem. Ed.</w:t>
      </w:r>
      <w:r>
        <w:t xml:space="preserve"> article</w:t>
      </w:r>
      <w:r w:rsidR="001742CF">
        <w:t xml:space="preserve"> (1)</w:t>
      </w:r>
      <w:r>
        <w:t xml:space="preserve"> gives the glucose content and dilution estimates for a variety of sugary drinks</w:t>
      </w:r>
      <w:r w:rsidR="001742CF">
        <w:t>. I’m listing a few in</w:t>
      </w:r>
      <w:r>
        <w:t xml:space="preserve"> Table </w:t>
      </w:r>
      <w:r w:rsidR="00EB7774">
        <w:t>3</w:t>
      </w:r>
      <w:r>
        <w:t>.</w:t>
      </w:r>
      <w:r w:rsidR="009E6578">
        <w:t xml:space="preserve"> For a full list, consult the reference.</w:t>
      </w:r>
      <w:r w:rsidR="001742CF">
        <w:t xml:space="preserve"> Note that this data is from 1996 so some of the glucose content </w:t>
      </w:r>
      <w:r w:rsidR="00EB7774">
        <w:t>may</w:t>
      </w:r>
      <w:r w:rsidR="001742CF">
        <w:t xml:space="preserve"> have changed.</w:t>
      </w:r>
    </w:p>
    <w:p w:rsidR="001742CF" w:rsidRDefault="001742CF"/>
    <w:p w:rsidR="009E5975" w:rsidRPr="001742CF" w:rsidRDefault="009E5975" w:rsidP="009E5975">
      <w:pPr>
        <w:jc w:val="center"/>
        <w:rPr>
          <w:b/>
          <w:bCs/>
        </w:rPr>
      </w:pPr>
      <w:r w:rsidRPr="001742CF">
        <w:rPr>
          <w:b/>
          <w:bCs/>
        </w:rPr>
        <w:t xml:space="preserve">Table </w:t>
      </w:r>
      <w:r w:rsidR="00EB7774">
        <w:rPr>
          <w:b/>
          <w:bCs/>
        </w:rPr>
        <w:t>3</w:t>
      </w:r>
      <w:r w:rsidRPr="001742CF">
        <w:rPr>
          <w:b/>
          <w:bCs/>
        </w:rPr>
        <w:t>: Dilutions and glucose levels for sugary drinks</w:t>
      </w:r>
      <w:r w:rsidR="009E6578">
        <w:rPr>
          <w:b/>
          <w:bCs/>
        </w:rPr>
        <w:t>*</w:t>
      </w:r>
    </w:p>
    <w:p w:rsidR="001742CF" w:rsidRPr="009E6578" w:rsidRDefault="001742CF" w:rsidP="009E5975">
      <w:pPr>
        <w:jc w:val="center"/>
        <w:rPr>
          <w:b/>
          <w:bCs/>
        </w:rPr>
      </w:pPr>
    </w:p>
    <w:tbl>
      <w:tblPr>
        <w:tblStyle w:val="TableGrid"/>
        <w:tblW w:w="0" w:type="auto"/>
        <w:tblLook w:val="04A0" w:firstRow="1" w:lastRow="0" w:firstColumn="1" w:lastColumn="0" w:noHBand="0" w:noVBand="1"/>
      </w:tblPr>
      <w:tblGrid>
        <w:gridCol w:w="3116"/>
        <w:gridCol w:w="3117"/>
        <w:gridCol w:w="3117"/>
      </w:tblGrid>
      <w:tr w:rsidR="001742CF" w:rsidRPr="009E6578" w:rsidTr="001742CF">
        <w:tc>
          <w:tcPr>
            <w:tcW w:w="3116" w:type="dxa"/>
          </w:tcPr>
          <w:p w:rsidR="001742CF" w:rsidRPr="009E6578" w:rsidRDefault="001742CF" w:rsidP="009E5975">
            <w:pPr>
              <w:jc w:val="center"/>
              <w:rPr>
                <w:b/>
                <w:bCs/>
              </w:rPr>
            </w:pPr>
            <w:r w:rsidRPr="009E6578">
              <w:rPr>
                <w:b/>
                <w:bCs/>
              </w:rPr>
              <w:t>Sample</w:t>
            </w:r>
          </w:p>
        </w:tc>
        <w:tc>
          <w:tcPr>
            <w:tcW w:w="3117" w:type="dxa"/>
          </w:tcPr>
          <w:p w:rsidR="001742CF" w:rsidRPr="009E6578" w:rsidRDefault="001742CF" w:rsidP="009E5975">
            <w:pPr>
              <w:jc w:val="center"/>
              <w:rPr>
                <w:b/>
                <w:bCs/>
              </w:rPr>
            </w:pPr>
            <w:r w:rsidRPr="009E6578">
              <w:rPr>
                <w:b/>
                <w:bCs/>
              </w:rPr>
              <w:t>Glucose Content measured (g/L)</w:t>
            </w:r>
          </w:p>
        </w:tc>
        <w:tc>
          <w:tcPr>
            <w:tcW w:w="3117" w:type="dxa"/>
          </w:tcPr>
          <w:p w:rsidR="001742CF" w:rsidRPr="009E6578" w:rsidRDefault="001742CF" w:rsidP="009E5975">
            <w:pPr>
              <w:jc w:val="center"/>
              <w:rPr>
                <w:b/>
                <w:bCs/>
              </w:rPr>
            </w:pPr>
            <w:r w:rsidRPr="009E6578">
              <w:rPr>
                <w:b/>
                <w:bCs/>
              </w:rPr>
              <w:t>Sample Dilution Factor</w:t>
            </w:r>
          </w:p>
        </w:tc>
      </w:tr>
      <w:tr w:rsidR="001742CF" w:rsidTr="001742CF">
        <w:tc>
          <w:tcPr>
            <w:tcW w:w="3116" w:type="dxa"/>
          </w:tcPr>
          <w:p w:rsidR="001742CF" w:rsidRDefault="001742CF" w:rsidP="009E5975">
            <w:pPr>
              <w:jc w:val="center"/>
            </w:pPr>
            <w:r>
              <w:t>Gatorade</w:t>
            </w:r>
          </w:p>
        </w:tc>
        <w:tc>
          <w:tcPr>
            <w:tcW w:w="3117" w:type="dxa"/>
          </w:tcPr>
          <w:p w:rsidR="001742CF" w:rsidRDefault="001742CF" w:rsidP="009E5975">
            <w:pPr>
              <w:jc w:val="center"/>
            </w:pPr>
            <w:r>
              <w:t>19</w:t>
            </w:r>
          </w:p>
        </w:tc>
        <w:tc>
          <w:tcPr>
            <w:tcW w:w="3117" w:type="dxa"/>
          </w:tcPr>
          <w:p w:rsidR="001742CF" w:rsidRDefault="001742CF" w:rsidP="009E5975">
            <w:pPr>
              <w:jc w:val="center"/>
            </w:pPr>
            <w:r>
              <w:t>20-40</w:t>
            </w:r>
          </w:p>
        </w:tc>
      </w:tr>
      <w:tr w:rsidR="001742CF" w:rsidTr="001742CF">
        <w:tc>
          <w:tcPr>
            <w:tcW w:w="3116" w:type="dxa"/>
          </w:tcPr>
          <w:p w:rsidR="001742CF" w:rsidRDefault="009E6578" w:rsidP="009E5975">
            <w:pPr>
              <w:jc w:val="center"/>
            </w:pPr>
            <w:r>
              <w:t>Coca Cola</w:t>
            </w:r>
          </w:p>
        </w:tc>
        <w:tc>
          <w:tcPr>
            <w:tcW w:w="3117" w:type="dxa"/>
          </w:tcPr>
          <w:p w:rsidR="001742CF" w:rsidRDefault="009E6578" w:rsidP="009E5975">
            <w:pPr>
              <w:jc w:val="center"/>
            </w:pPr>
            <w:r>
              <w:t>46</w:t>
            </w:r>
          </w:p>
        </w:tc>
        <w:tc>
          <w:tcPr>
            <w:tcW w:w="3117" w:type="dxa"/>
          </w:tcPr>
          <w:p w:rsidR="001742CF" w:rsidRDefault="009E6578" w:rsidP="009E5975">
            <w:pPr>
              <w:jc w:val="center"/>
            </w:pPr>
            <w:r>
              <w:t>50-75</w:t>
            </w:r>
          </w:p>
        </w:tc>
      </w:tr>
      <w:tr w:rsidR="001742CF" w:rsidTr="001742CF">
        <w:tc>
          <w:tcPr>
            <w:tcW w:w="3116" w:type="dxa"/>
          </w:tcPr>
          <w:p w:rsidR="001742CF" w:rsidRDefault="009E6578" w:rsidP="009E5975">
            <w:pPr>
              <w:jc w:val="center"/>
            </w:pPr>
            <w:r>
              <w:t>Sunkist</w:t>
            </w:r>
          </w:p>
        </w:tc>
        <w:tc>
          <w:tcPr>
            <w:tcW w:w="3117" w:type="dxa"/>
          </w:tcPr>
          <w:p w:rsidR="001742CF" w:rsidRDefault="009E6578" w:rsidP="009E5975">
            <w:pPr>
              <w:jc w:val="center"/>
            </w:pPr>
            <w:r>
              <w:t>71</w:t>
            </w:r>
          </w:p>
        </w:tc>
        <w:tc>
          <w:tcPr>
            <w:tcW w:w="3117" w:type="dxa"/>
          </w:tcPr>
          <w:p w:rsidR="001742CF" w:rsidRDefault="009E6578" w:rsidP="009E5975">
            <w:pPr>
              <w:jc w:val="center"/>
            </w:pPr>
            <w:r>
              <w:t>75-100</w:t>
            </w:r>
          </w:p>
        </w:tc>
      </w:tr>
    </w:tbl>
    <w:p w:rsidR="001742CF" w:rsidRDefault="009E6578" w:rsidP="009E5975">
      <w:pPr>
        <w:jc w:val="center"/>
      </w:pPr>
      <w:r>
        <w:t>*Determined from Reference 1</w:t>
      </w:r>
    </w:p>
    <w:p w:rsidR="009E5975" w:rsidRDefault="009E5975" w:rsidP="009E5975"/>
    <w:p w:rsidR="009E5975" w:rsidRDefault="009E5975" w:rsidP="009E5975">
      <w:pPr>
        <w:jc w:val="center"/>
      </w:pPr>
    </w:p>
    <w:p w:rsidR="009E5975" w:rsidRDefault="009E5975" w:rsidP="009E5975">
      <w:r>
        <w:t xml:space="preserve">What I tested (what </w:t>
      </w:r>
      <w:r w:rsidR="001742CF">
        <w:t>I</w:t>
      </w:r>
      <w:r>
        <w:t xml:space="preserve"> had</w:t>
      </w:r>
      <w:r w:rsidR="001742CF">
        <w:t xml:space="preserve"> on hand</w:t>
      </w:r>
      <w:r>
        <w:t xml:space="preserve"> at home):</w:t>
      </w:r>
    </w:p>
    <w:p w:rsidR="009E5975" w:rsidRDefault="009E5975" w:rsidP="009E5975"/>
    <w:p w:rsidR="009E5975" w:rsidRDefault="009E5975" w:rsidP="009E5975">
      <w:r>
        <w:t>I diluted a sample of Orange Gatorade by a factor of 20 (50</w:t>
      </w:r>
      <w:r>
        <w:sym w:font="Symbol" w:char="F06D"/>
      </w:r>
      <w:r>
        <w:t>L Gatorade + 950</w:t>
      </w:r>
      <w:r>
        <w:sym w:font="Symbol" w:char="F06D"/>
      </w:r>
      <w:r>
        <w:t>L buffer) as recommended by Wang’s paper</w:t>
      </w:r>
      <w:r w:rsidR="001742CF">
        <w:t xml:space="preserve"> (1)</w:t>
      </w:r>
      <w:r>
        <w:t xml:space="preserve">. This sample gave a signal of 124 mg/dL so was within the calibration range. This correlated to around 4 mM concentration of the diluted sample. After accounting for the dilution and converting the units to g/L, </w:t>
      </w:r>
      <w:r w:rsidRPr="00082D0B">
        <w:rPr>
          <w:b/>
          <w:bCs/>
        </w:rPr>
        <w:t>I calculated around 14 g/L glucose in the original Gatorade sample</w:t>
      </w:r>
      <w:r>
        <w:t>. This is somewhat close to Wang’s value of 19 g/L reported above</w:t>
      </w:r>
      <w:r w:rsidR="003B6D0E">
        <w:t>.</w:t>
      </w:r>
      <w:r>
        <w:t xml:space="preserve"> Has Gatorade changed in the past 20+ years? I </w:t>
      </w:r>
      <w:r w:rsidR="00EB7774">
        <w:t xml:space="preserve">looked around the </w:t>
      </w:r>
      <w:hyperlink r:id="rId40" w:history="1">
        <w:r w:rsidR="00EB7774" w:rsidRPr="003B6D0E">
          <w:rPr>
            <w:rStyle w:val="Hyperlink"/>
          </w:rPr>
          <w:t>Gatorade website</w:t>
        </w:r>
      </w:hyperlink>
      <w:r w:rsidR="003F569B">
        <w:t xml:space="preserve"> (8) an</w:t>
      </w:r>
      <w:r w:rsidR="002F557A">
        <w:t>d</w:t>
      </w:r>
      <w:r w:rsidR="003F569B">
        <w:t xml:space="preserve"> on the label.</w:t>
      </w:r>
      <w:r>
        <w:t xml:space="preserve"> </w:t>
      </w:r>
      <w:r w:rsidR="003F569B">
        <w:t>They</w:t>
      </w:r>
      <w:r>
        <w:t xml:space="preserve"> show that this Gatorade has 21 g added sugars per 360 mL, which gives a “sugar” concentration of 58 g/L. Looking at the ingredient list, Gatorade contains sugar (assume sucrose, a disaccharide of glucose and fructose) and dextrose (chemically equivalent to </w:t>
      </w:r>
      <w:r>
        <w:lastRenderedPageBreak/>
        <w:t xml:space="preserve">glucose). </w:t>
      </w:r>
      <w:r w:rsidR="003F569B">
        <w:t>The number I obtained</w:t>
      </w:r>
      <w:r>
        <w:t xml:space="preserve"> and Wang’s number are certainly reasonable, especially since dextrose is the second most abundant sugar.</w:t>
      </w:r>
      <w:r w:rsidR="002F557A">
        <w:t xml:space="preserve"> Reference 10 also reports an experiment where students measure the glucose concentration in sports drinks using homemade enzyme electrodes. They did not report any specific values, but did mention that the enzyme electrode results were generally higher than</w:t>
      </w:r>
      <w:r w:rsidR="00BD1913">
        <w:t xml:space="preserve"> a spectrophotometric solution assay.</w:t>
      </w:r>
    </w:p>
    <w:p w:rsidR="009E5975" w:rsidRDefault="009E5975" w:rsidP="009E5975"/>
    <w:p w:rsidR="009E5975" w:rsidRDefault="009E5975" w:rsidP="003F569B">
      <w:pPr>
        <w:jc w:val="center"/>
      </w:pPr>
      <w:r w:rsidRPr="00CE461B">
        <w:rPr>
          <w:noProof/>
        </w:rPr>
        <w:drawing>
          <wp:inline distT="0" distB="0" distL="0" distR="0" wp14:anchorId="46DFF8CF" wp14:editId="195905CD">
            <wp:extent cx="3437232" cy="2660182"/>
            <wp:effectExtent l="0" t="0" r="5080" b="0"/>
            <wp:docPr id="19" name="Picture 1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37494" cy="2660385"/>
                    </a:xfrm>
                    <a:prstGeom prst="rect">
                      <a:avLst/>
                    </a:prstGeom>
                  </pic:spPr>
                </pic:pic>
              </a:graphicData>
            </a:graphic>
          </wp:inline>
        </w:drawing>
      </w:r>
    </w:p>
    <w:p w:rsidR="009E5975" w:rsidRDefault="003F569B" w:rsidP="003F569B">
      <w:pPr>
        <w:jc w:val="center"/>
      </w:pPr>
      <w:r w:rsidRPr="003F569B">
        <w:rPr>
          <w:b/>
          <w:bCs/>
        </w:rPr>
        <w:t>Figure 9.</w:t>
      </w:r>
      <w:r>
        <w:t xml:space="preserve"> Gatorade </w:t>
      </w:r>
      <w:r w:rsidR="002F557A">
        <w:t>l</w:t>
      </w:r>
      <w:r>
        <w:t>abel</w:t>
      </w:r>
      <w:r w:rsidR="002F557A">
        <w:t xml:space="preserve"> from reference 9.</w:t>
      </w:r>
    </w:p>
    <w:p w:rsidR="009E5975" w:rsidRDefault="009E5975" w:rsidP="009E5975"/>
    <w:p w:rsidR="00E86352" w:rsidRDefault="00E86352" w:rsidP="009E5975">
      <w:r>
        <w:rPr>
          <w:b/>
          <w:bCs/>
        </w:rPr>
        <w:t xml:space="preserve">Conclusion. </w:t>
      </w:r>
      <w:r w:rsidR="00EE5DE9" w:rsidRPr="00EE5DE9">
        <w:t>Over</w:t>
      </w:r>
      <w:r w:rsidR="00EE5DE9">
        <w:t xml:space="preserve"> the counter </w:t>
      </w:r>
      <w:r w:rsidR="00EE5DE9" w:rsidRPr="00A7448D">
        <w:t>self-monitoring blood glucose test systems</w:t>
      </w:r>
      <w:r w:rsidR="00EE5DE9">
        <w:t xml:space="preserve"> (SMBG’s) can safely be used by students in analytical chemistry courses for at-home lab experiments.</w:t>
      </w:r>
    </w:p>
    <w:p w:rsidR="00EE5DE9" w:rsidRPr="00EE5DE9" w:rsidRDefault="00EE5DE9" w:rsidP="009E5975"/>
    <w:p w:rsidR="009E5975" w:rsidRPr="00555534" w:rsidRDefault="009E5975" w:rsidP="009E5975">
      <w:pPr>
        <w:rPr>
          <w:b/>
          <w:bCs/>
        </w:rPr>
      </w:pPr>
      <w:r w:rsidRPr="00555534">
        <w:rPr>
          <w:b/>
          <w:bCs/>
        </w:rPr>
        <w:t xml:space="preserve">References </w:t>
      </w:r>
    </w:p>
    <w:p w:rsidR="009E5975" w:rsidRDefault="009E5975" w:rsidP="009E5975"/>
    <w:p w:rsidR="009E5975" w:rsidRDefault="009E5975" w:rsidP="009E5975">
      <w:pPr>
        <w:pStyle w:val="ListParagraph"/>
        <w:numPr>
          <w:ilvl w:val="0"/>
          <w:numId w:val="5"/>
        </w:numPr>
        <w:rPr>
          <w:rFonts w:eastAsia="Times New Roman" w:cstheme="minorHAnsi"/>
        </w:rPr>
      </w:pPr>
      <w:r w:rsidRPr="00654277">
        <w:rPr>
          <w:rFonts w:eastAsia="Times New Roman" w:cstheme="minorHAnsi"/>
        </w:rPr>
        <w:t>Joseph Wang and Carlo Macca</w:t>
      </w:r>
      <w:r>
        <w:rPr>
          <w:rFonts w:eastAsia="Times New Roman" w:cstheme="minorHAnsi"/>
        </w:rPr>
        <w:t xml:space="preserve"> “</w:t>
      </w:r>
      <w:r w:rsidRPr="00654277">
        <w:rPr>
          <w:rFonts w:eastAsia="Times New Roman" w:cstheme="minorHAnsi"/>
        </w:rPr>
        <w:t>Use of Blood-Glucose Test Strips for Introducing Enzyme Electrodes and Modern Biosensors</w:t>
      </w:r>
      <w:r>
        <w:rPr>
          <w:rFonts w:eastAsia="Times New Roman" w:cstheme="minorHAnsi"/>
        </w:rPr>
        <w:t xml:space="preserve">” </w:t>
      </w:r>
      <w:r w:rsidRPr="00654277">
        <w:rPr>
          <w:rFonts w:eastAsia="Times New Roman" w:cstheme="minorHAnsi"/>
          <w:i/>
          <w:iCs/>
        </w:rPr>
        <w:t>Journal of Chemical Education</w:t>
      </w:r>
      <w:r w:rsidRPr="00654277">
        <w:rPr>
          <w:rFonts w:eastAsia="Times New Roman" w:cstheme="minorHAnsi"/>
        </w:rPr>
        <w:t xml:space="preserve"> </w:t>
      </w:r>
      <w:r w:rsidRPr="00654277">
        <w:rPr>
          <w:rFonts w:eastAsia="Times New Roman" w:cstheme="minorHAnsi"/>
          <w:b/>
          <w:bCs/>
        </w:rPr>
        <w:t>1996</w:t>
      </w:r>
      <w:r w:rsidRPr="00654277">
        <w:rPr>
          <w:rFonts w:eastAsia="Times New Roman" w:cstheme="minorHAnsi"/>
        </w:rPr>
        <w:t xml:space="preserve"> </w:t>
      </w:r>
      <w:r w:rsidRPr="00654277">
        <w:rPr>
          <w:rFonts w:eastAsia="Times New Roman" w:cstheme="minorHAnsi"/>
          <w:i/>
          <w:iCs/>
        </w:rPr>
        <w:t>73</w:t>
      </w:r>
      <w:r w:rsidRPr="00654277">
        <w:rPr>
          <w:rFonts w:eastAsia="Times New Roman" w:cstheme="minorHAnsi"/>
        </w:rPr>
        <w:t xml:space="preserve"> (8), 797</w:t>
      </w:r>
      <w:r>
        <w:rPr>
          <w:rFonts w:eastAsia="Times New Roman" w:cstheme="minorHAnsi"/>
        </w:rPr>
        <w:t xml:space="preserve">-800. </w:t>
      </w:r>
      <w:hyperlink r:id="rId42" w:history="1">
        <w:r w:rsidRPr="00654277">
          <w:rPr>
            <w:rStyle w:val="Hyperlink"/>
            <w:rFonts w:eastAsia="Times New Roman" w:cstheme="minorHAnsi"/>
          </w:rPr>
          <w:t>DOI: 10.1021/ed073p797</w:t>
        </w:r>
      </w:hyperlink>
      <w:r>
        <w:rPr>
          <w:rFonts w:eastAsia="Times New Roman" w:cstheme="minorHAnsi"/>
        </w:rPr>
        <w:t xml:space="preserve"> </w:t>
      </w:r>
    </w:p>
    <w:p w:rsidR="009E5975" w:rsidRDefault="009E5975" w:rsidP="009E5975">
      <w:pPr>
        <w:pStyle w:val="ListParagraph"/>
        <w:rPr>
          <w:rFonts w:eastAsia="Times New Roman" w:cstheme="minorHAnsi"/>
          <w:i/>
          <w:iCs/>
        </w:rPr>
      </w:pPr>
      <w:r>
        <w:rPr>
          <w:rFonts w:eastAsia="Times New Roman" w:cstheme="minorHAnsi"/>
          <w:i/>
          <w:iCs/>
        </w:rPr>
        <w:t>This was the primary reference that I used to</w:t>
      </w:r>
      <w:r w:rsidR="009E6578">
        <w:rPr>
          <w:rFonts w:eastAsia="Times New Roman" w:cstheme="minorHAnsi"/>
          <w:i/>
          <w:iCs/>
        </w:rPr>
        <w:t xml:space="preserve"> plan the solutions for</w:t>
      </w:r>
      <w:r>
        <w:rPr>
          <w:rFonts w:eastAsia="Times New Roman" w:cstheme="minorHAnsi"/>
          <w:i/>
          <w:iCs/>
        </w:rPr>
        <w:t xml:space="preserve"> the calibration curves and </w:t>
      </w:r>
      <w:r w:rsidR="009E6578">
        <w:rPr>
          <w:rFonts w:eastAsia="Times New Roman" w:cstheme="minorHAnsi"/>
          <w:i/>
          <w:iCs/>
        </w:rPr>
        <w:t xml:space="preserve">to properly </w:t>
      </w:r>
      <w:r>
        <w:rPr>
          <w:rFonts w:eastAsia="Times New Roman" w:cstheme="minorHAnsi"/>
          <w:i/>
          <w:iCs/>
        </w:rPr>
        <w:t>dilute the Gatorade sample.</w:t>
      </w:r>
    </w:p>
    <w:p w:rsidR="009E6578" w:rsidRDefault="00F6015A" w:rsidP="00E00D60">
      <w:pPr>
        <w:pStyle w:val="ListParagraph"/>
        <w:numPr>
          <w:ilvl w:val="0"/>
          <w:numId w:val="5"/>
        </w:numPr>
        <w:rPr>
          <w:rFonts w:eastAsia="Times New Roman" w:cstheme="minorHAnsi"/>
        </w:rPr>
      </w:pPr>
      <w:hyperlink r:id="rId43" w:history="1">
        <w:r w:rsidR="00E00D60" w:rsidRPr="00D36D5B">
          <w:rPr>
            <w:rStyle w:val="Hyperlink"/>
            <w:rFonts w:eastAsia="Times New Roman" w:cstheme="minorHAnsi"/>
          </w:rPr>
          <w:t>https://www.trividiahealth.com/products/blood-glucose-meters-test-strips/true-metrix/</w:t>
        </w:r>
      </w:hyperlink>
      <w:r w:rsidR="00E00D60">
        <w:rPr>
          <w:rFonts w:eastAsia="Times New Roman" w:cstheme="minorHAnsi"/>
        </w:rPr>
        <w:t xml:space="preserve"> </w:t>
      </w:r>
    </w:p>
    <w:p w:rsidR="00E00D60" w:rsidRDefault="009E6578" w:rsidP="009E6578">
      <w:pPr>
        <w:ind w:left="360" w:firstLine="360"/>
        <w:rPr>
          <w:rFonts w:eastAsia="Times New Roman" w:cstheme="minorHAnsi"/>
          <w:i/>
          <w:iCs/>
        </w:rPr>
      </w:pPr>
      <w:proofErr w:type="spellStart"/>
      <w:r w:rsidRPr="009E6578">
        <w:rPr>
          <w:rFonts w:eastAsia="Times New Roman" w:cstheme="minorHAnsi"/>
          <w:i/>
          <w:iCs/>
        </w:rPr>
        <w:t>TrueMetrix</w:t>
      </w:r>
      <w:proofErr w:type="spellEnd"/>
      <w:r w:rsidRPr="009E6578">
        <w:rPr>
          <w:rFonts w:eastAsia="Times New Roman" w:cstheme="minorHAnsi"/>
          <w:i/>
          <w:iCs/>
        </w:rPr>
        <w:t xml:space="preserve"> blood-glucose meter website, </w:t>
      </w:r>
      <w:r w:rsidR="00E00D60" w:rsidRPr="009E6578">
        <w:rPr>
          <w:rFonts w:eastAsia="Times New Roman" w:cstheme="minorHAnsi"/>
          <w:i/>
          <w:iCs/>
        </w:rPr>
        <w:t>accessed July 14, 2020</w:t>
      </w:r>
    </w:p>
    <w:p w:rsidR="00644E58" w:rsidRPr="00644E58" w:rsidRDefault="00644E58" w:rsidP="00644E58">
      <w:pPr>
        <w:numPr>
          <w:ilvl w:val="0"/>
          <w:numId w:val="5"/>
        </w:numPr>
        <w:rPr>
          <w:rFonts w:eastAsia="Times New Roman" w:cstheme="minorHAnsi"/>
          <w:b/>
          <w:bCs/>
        </w:rPr>
      </w:pPr>
      <w:r w:rsidRPr="00644E58">
        <w:rPr>
          <w:rFonts w:eastAsia="Times New Roman" w:cstheme="minorHAnsi"/>
        </w:rPr>
        <w:t>O. Amor-Gutiérrez, E. C. Rama, M. T. Fernández-</w:t>
      </w:r>
      <w:proofErr w:type="spellStart"/>
      <w:r w:rsidRPr="00644E58">
        <w:rPr>
          <w:rFonts w:eastAsia="Times New Roman" w:cstheme="minorHAnsi"/>
        </w:rPr>
        <w:t>Abedul</w:t>
      </w:r>
      <w:proofErr w:type="spellEnd"/>
      <w:r w:rsidRPr="00644E58">
        <w:rPr>
          <w:rFonts w:eastAsia="Times New Roman" w:cstheme="minorHAnsi"/>
        </w:rPr>
        <w:t>, and A. Costa-García “</w:t>
      </w:r>
      <w:proofErr w:type="spellStart"/>
      <w:r w:rsidRPr="00644E58">
        <w:rPr>
          <w:rFonts w:eastAsia="Times New Roman" w:cstheme="minorHAnsi"/>
        </w:rPr>
        <w:t>Bioelectroanalysis</w:t>
      </w:r>
      <w:proofErr w:type="spellEnd"/>
      <w:r w:rsidRPr="00644E58">
        <w:rPr>
          <w:rFonts w:eastAsia="Times New Roman" w:cstheme="minorHAnsi"/>
        </w:rPr>
        <w:t xml:space="preserve"> in a Drop: Construction of a Glucose Biosensor”</w:t>
      </w:r>
      <w:r w:rsidRPr="00644E58">
        <w:rPr>
          <w:rFonts w:eastAsia="Times New Roman" w:cstheme="minorHAnsi"/>
          <w:b/>
          <w:bCs/>
        </w:rPr>
        <w:t xml:space="preserve"> </w:t>
      </w:r>
      <w:r w:rsidRPr="00644E58">
        <w:rPr>
          <w:rFonts w:eastAsia="Times New Roman" w:cstheme="minorHAnsi"/>
          <w:i/>
          <w:iCs/>
        </w:rPr>
        <w:t>Journal of Chemical Education</w:t>
      </w:r>
      <w:r w:rsidRPr="00644E58">
        <w:rPr>
          <w:rFonts w:eastAsia="Times New Roman" w:cstheme="minorHAnsi"/>
        </w:rPr>
        <w:t xml:space="preserve"> </w:t>
      </w:r>
      <w:r w:rsidRPr="00644E58">
        <w:rPr>
          <w:rFonts w:eastAsia="Times New Roman" w:cstheme="minorHAnsi"/>
          <w:b/>
          <w:bCs/>
        </w:rPr>
        <w:t>2017</w:t>
      </w:r>
      <w:r w:rsidRPr="00644E58">
        <w:rPr>
          <w:rFonts w:eastAsia="Times New Roman" w:cstheme="minorHAnsi"/>
        </w:rPr>
        <w:t xml:space="preserve"> </w:t>
      </w:r>
      <w:r w:rsidRPr="00644E58">
        <w:rPr>
          <w:rFonts w:eastAsia="Times New Roman" w:cstheme="minorHAnsi"/>
          <w:i/>
          <w:iCs/>
        </w:rPr>
        <w:t>94</w:t>
      </w:r>
      <w:r w:rsidRPr="00644E58">
        <w:rPr>
          <w:rFonts w:eastAsia="Times New Roman" w:cstheme="minorHAnsi"/>
        </w:rPr>
        <w:t xml:space="preserve"> (6), 806-812 </w:t>
      </w:r>
      <w:hyperlink r:id="rId44" w:history="1">
        <w:r w:rsidRPr="00644E58">
          <w:rPr>
            <w:rStyle w:val="Hyperlink"/>
            <w:rFonts w:eastAsia="Times New Roman" w:cstheme="minorHAnsi"/>
          </w:rPr>
          <w:t>DOI: 10.1021/acs.jchemed.6b00948</w:t>
        </w:r>
      </w:hyperlink>
      <w:r w:rsidRPr="00644E58">
        <w:rPr>
          <w:rFonts w:eastAsia="Times New Roman" w:cstheme="minorHAnsi"/>
        </w:rPr>
        <w:t xml:space="preserve"> </w:t>
      </w:r>
    </w:p>
    <w:p w:rsidR="00644E58" w:rsidRDefault="00644E58" w:rsidP="00644E58">
      <w:pPr>
        <w:ind w:left="720"/>
        <w:rPr>
          <w:rFonts w:eastAsia="Times New Roman" w:cstheme="minorHAnsi"/>
          <w:i/>
          <w:iCs/>
        </w:rPr>
      </w:pPr>
      <w:r w:rsidRPr="00644E58">
        <w:rPr>
          <w:rFonts w:eastAsia="Times New Roman" w:cstheme="minorHAnsi"/>
          <w:i/>
          <w:iCs/>
        </w:rPr>
        <w:t>This is an experiment where students fabricate a glucose biosensor. It has helpful information on how the test strips work.</w:t>
      </w:r>
    </w:p>
    <w:p w:rsidR="00644E58" w:rsidRPr="009E6578" w:rsidRDefault="00644E58" w:rsidP="00644E58">
      <w:pPr>
        <w:pStyle w:val="ListParagraph"/>
        <w:numPr>
          <w:ilvl w:val="0"/>
          <w:numId w:val="5"/>
        </w:numPr>
        <w:rPr>
          <w:rStyle w:val="Hyperlink"/>
          <w:color w:val="auto"/>
          <w:u w:val="none"/>
        </w:rPr>
      </w:pPr>
      <w:r>
        <w:t>Joseph Wang “</w:t>
      </w:r>
      <w:r w:rsidRPr="00EE789E">
        <w:t>Electrochemical Glucose Biosensors</w:t>
      </w:r>
      <w:r>
        <w:t xml:space="preserve">” </w:t>
      </w:r>
      <w:r w:rsidRPr="00EE789E">
        <w:rPr>
          <w:i/>
          <w:iCs/>
        </w:rPr>
        <w:t>Chemical Reviews</w:t>
      </w:r>
      <w:r>
        <w:t xml:space="preserve"> </w:t>
      </w:r>
      <w:r w:rsidRPr="00EE789E">
        <w:rPr>
          <w:b/>
          <w:bCs/>
        </w:rPr>
        <w:t>2008</w:t>
      </w:r>
      <w:r>
        <w:t xml:space="preserve"> </w:t>
      </w:r>
      <w:r w:rsidRPr="00EE789E">
        <w:rPr>
          <w:i/>
          <w:iCs/>
        </w:rPr>
        <w:t>108</w:t>
      </w:r>
      <w:r>
        <w:t xml:space="preserve"> (2), 814-825. </w:t>
      </w:r>
      <w:hyperlink r:id="rId45" w:history="1">
        <w:r w:rsidRPr="00EE789E">
          <w:rPr>
            <w:rStyle w:val="Hyperlink"/>
          </w:rPr>
          <w:t>DOI: 10.1021/cr068123a</w:t>
        </w:r>
      </w:hyperlink>
      <w:r>
        <w:rPr>
          <w:rStyle w:val="Hyperlink"/>
          <w:i/>
          <w:iCs/>
          <w:color w:val="000000" w:themeColor="text1"/>
        </w:rPr>
        <w:t xml:space="preserve"> </w:t>
      </w:r>
    </w:p>
    <w:p w:rsidR="00644E58" w:rsidRPr="009E6578" w:rsidRDefault="00644E58" w:rsidP="00644E58">
      <w:pPr>
        <w:ind w:left="360" w:firstLine="360"/>
        <w:rPr>
          <w:rStyle w:val="Hyperlink"/>
          <w:i/>
          <w:iCs/>
          <w:color w:val="auto"/>
          <w:u w:val="none"/>
        </w:rPr>
      </w:pPr>
      <w:r w:rsidRPr="009E6578">
        <w:rPr>
          <w:rStyle w:val="Hyperlink"/>
          <w:i/>
          <w:iCs/>
          <w:color w:val="000000" w:themeColor="text1"/>
          <w:u w:val="none"/>
        </w:rPr>
        <w:t>This is a review article on glucose biosensors.</w:t>
      </w:r>
      <w:r>
        <w:rPr>
          <w:rStyle w:val="Hyperlink"/>
          <w:i/>
          <w:iCs/>
          <w:color w:val="000000" w:themeColor="text1"/>
          <w:u w:val="none"/>
        </w:rPr>
        <w:t xml:space="preserve"> It has helpful background information.</w:t>
      </w:r>
    </w:p>
    <w:p w:rsidR="00644E58" w:rsidRPr="009E6578" w:rsidRDefault="00644E58" w:rsidP="00644E58">
      <w:pPr>
        <w:pStyle w:val="ListParagraph"/>
        <w:numPr>
          <w:ilvl w:val="0"/>
          <w:numId w:val="5"/>
        </w:numPr>
        <w:rPr>
          <w:i/>
          <w:iCs/>
        </w:rPr>
      </w:pPr>
      <w:r w:rsidRPr="0018193F">
        <w:lastRenderedPageBreak/>
        <w:t>Wang, Hui-Chen; Lee, An-Rong</w:t>
      </w:r>
      <w:r>
        <w:t xml:space="preserve"> </w:t>
      </w:r>
      <w:r w:rsidRPr="0018193F">
        <w:t>Recent developments in blood glucose sensors</w:t>
      </w:r>
      <w:r>
        <w:t xml:space="preserve">. </w:t>
      </w:r>
      <w:r w:rsidRPr="007E5CC4">
        <w:rPr>
          <w:i/>
          <w:iCs/>
        </w:rPr>
        <w:t>Journal of Food and Drug Analysis</w:t>
      </w:r>
      <w:r w:rsidRPr="0018193F">
        <w:t xml:space="preserve"> </w:t>
      </w:r>
      <w:r w:rsidRPr="007E5CC4">
        <w:rPr>
          <w:b/>
          <w:bCs/>
        </w:rPr>
        <w:t>2015</w:t>
      </w:r>
      <w:r w:rsidRPr="0018193F">
        <w:t xml:space="preserve">, </w:t>
      </w:r>
      <w:r w:rsidRPr="007E5CC4">
        <w:rPr>
          <w:i/>
          <w:iCs/>
        </w:rPr>
        <w:t>23</w:t>
      </w:r>
      <w:r w:rsidRPr="0018193F">
        <w:t xml:space="preserve"> (2), 191-200</w:t>
      </w:r>
      <w:r>
        <w:t xml:space="preserve">. </w:t>
      </w:r>
      <w:hyperlink r:id="rId46" w:history="1">
        <w:r w:rsidRPr="00D36D5B">
          <w:rPr>
            <w:rStyle w:val="Hyperlink"/>
          </w:rPr>
          <w:t>https://doi.org/10.1016/j.jfda.2014.12.001</w:t>
        </w:r>
      </w:hyperlink>
      <w:r>
        <w:t xml:space="preserve"> </w:t>
      </w:r>
    </w:p>
    <w:p w:rsidR="00644E58" w:rsidRDefault="00644E58" w:rsidP="00644E58">
      <w:pPr>
        <w:ind w:left="360" w:firstLine="360"/>
        <w:rPr>
          <w:rStyle w:val="Hyperlink"/>
          <w:i/>
          <w:iCs/>
          <w:color w:val="000000" w:themeColor="text1"/>
          <w:u w:val="none"/>
        </w:rPr>
      </w:pPr>
      <w:r w:rsidRPr="009E6578">
        <w:rPr>
          <w:rStyle w:val="Hyperlink"/>
          <w:i/>
          <w:iCs/>
          <w:color w:val="000000" w:themeColor="text1"/>
          <w:u w:val="none"/>
        </w:rPr>
        <w:t>This is a review article on glucose biosensors.</w:t>
      </w:r>
      <w:r>
        <w:rPr>
          <w:rStyle w:val="Hyperlink"/>
          <w:i/>
          <w:iCs/>
          <w:color w:val="000000" w:themeColor="text1"/>
          <w:u w:val="none"/>
        </w:rPr>
        <w:t xml:space="preserve"> It has helpful background information.</w:t>
      </w:r>
    </w:p>
    <w:p w:rsidR="00334471" w:rsidRDefault="00F6015A" w:rsidP="00334471">
      <w:pPr>
        <w:pStyle w:val="ListParagraph"/>
        <w:numPr>
          <w:ilvl w:val="0"/>
          <w:numId w:val="5"/>
        </w:numPr>
      </w:pPr>
      <w:hyperlink r:id="rId47" w:history="1">
        <w:r w:rsidR="00334471" w:rsidRPr="00D36D5B">
          <w:rPr>
            <w:rStyle w:val="Hyperlink"/>
          </w:rPr>
          <w:t>https://www.fda.gov/media/119828/download</w:t>
        </w:r>
      </w:hyperlink>
      <w:r w:rsidR="00334471">
        <w:t xml:space="preserve"> </w:t>
      </w:r>
    </w:p>
    <w:p w:rsidR="00334471" w:rsidRPr="00334471" w:rsidRDefault="00334471" w:rsidP="00334471">
      <w:pPr>
        <w:ind w:left="720"/>
        <w:rPr>
          <w:i/>
          <w:iCs/>
        </w:rPr>
      </w:pPr>
      <w:r w:rsidRPr="00334471">
        <w:rPr>
          <w:i/>
          <w:iCs/>
        </w:rPr>
        <w:t>FDA guidance on over-the-counter blood-glucose meters.</w:t>
      </w:r>
      <w:r w:rsidR="007B692B">
        <w:rPr>
          <w:i/>
          <w:iCs/>
        </w:rPr>
        <w:t>(p. 16)</w:t>
      </w:r>
    </w:p>
    <w:p w:rsidR="009E6578" w:rsidRDefault="00F6015A" w:rsidP="00E00D60">
      <w:pPr>
        <w:pStyle w:val="ListParagraph"/>
        <w:numPr>
          <w:ilvl w:val="0"/>
          <w:numId w:val="5"/>
        </w:numPr>
        <w:rPr>
          <w:rFonts w:eastAsia="Times New Roman" w:cstheme="minorHAnsi"/>
        </w:rPr>
      </w:pPr>
      <w:hyperlink r:id="rId48" w:history="1">
        <w:r w:rsidR="004410C9" w:rsidRPr="00D36D5B">
          <w:rPr>
            <w:rStyle w:val="Hyperlink"/>
            <w:rFonts w:eastAsia="Times New Roman" w:cstheme="minorHAnsi"/>
          </w:rPr>
          <w:t>https://www.trividiahealth.com/wp-content/uploads/2019/02/TRUE_METRIX_Owners_Booklet_RE4TVH03r52.pdf</w:t>
        </w:r>
      </w:hyperlink>
      <w:r w:rsidR="004410C9">
        <w:rPr>
          <w:rFonts w:eastAsia="Times New Roman" w:cstheme="minorHAnsi"/>
        </w:rPr>
        <w:t xml:space="preserve"> </w:t>
      </w:r>
      <w:r w:rsidR="00E00D60">
        <w:rPr>
          <w:rFonts w:eastAsia="Times New Roman" w:cstheme="minorHAnsi"/>
        </w:rPr>
        <w:t xml:space="preserve"> </w:t>
      </w:r>
    </w:p>
    <w:p w:rsidR="00E00D60" w:rsidRPr="009E6578" w:rsidRDefault="009E6578" w:rsidP="009E6578">
      <w:pPr>
        <w:ind w:left="360" w:firstLine="360"/>
        <w:rPr>
          <w:rFonts w:eastAsia="Times New Roman" w:cstheme="minorHAnsi"/>
        </w:rPr>
      </w:pPr>
      <w:proofErr w:type="spellStart"/>
      <w:r w:rsidRPr="009E6578">
        <w:rPr>
          <w:rFonts w:eastAsia="Times New Roman" w:cstheme="minorHAnsi"/>
          <w:i/>
          <w:iCs/>
        </w:rPr>
        <w:t>TrueMetrix</w:t>
      </w:r>
      <w:proofErr w:type="spellEnd"/>
      <w:r w:rsidRPr="009E6578">
        <w:rPr>
          <w:rFonts w:eastAsia="Times New Roman" w:cstheme="minorHAnsi"/>
          <w:i/>
          <w:iCs/>
        </w:rPr>
        <w:t xml:space="preserve"> manual, </w:t>
      </w:r>
      <w:r w:rsidR="00E00D60" w:rsidRPr="009E6578">
        <w:rPr>
          <w:rFonts w:eastAsia="Times New Roman" w:cstheme="minorHAnsi"/>
          <w:i/>
          <w:iCs/>
        </w:rPr>
        <w:t>accessed July 14, 2020</w:t>
      </w:r>
    </w:p>
    <w:p w:rsidR="009E6578" w:rsidRDefault="00F6015A" w:rsidP="00E00D60">
      <w:pPr>
        <w:pStyle w:val="ListParagraph"/>
        <w:numPr>
          <w:ilvl w:val="0"/>
          <w:numId w:val="5"/>
        </w:numPr>
        <w:rPr>
          <w:rFonts w:eastAsia="Times New Roman" w:cstheme="minorHAnsi"/>
        </w:rPr>
      </w:pPr>
      <w:hyperlink r:id="rId49" w:history="1">
        <w:r w:rsidR="00366DD7" w:rsidRPr="00D36D5B">
          <w:rPr>
            <w:rStyle w:val="Hyperlink"/>
            <w:rFonts w:eastAsia="Times New Roman" w:cstheme="minorHAnsi"/>
          </w:rPr>
          <w:t>https://youtu.be/eOjCUI6OXlM</w:t>
        </w:r>
      </w:hyperlink>
      <w:r w:rsidR="00366DD7">
        <w:rPr>
          <w:rFonts w:eastAsia="Times New Roman" w:cstheme="minorHAnsi"/>
        </w:rPr>
        <w:t xml:space="preserve"> </w:t>
      </w:r>
    </w:p>
    <w:p w:rsidR="00366DD7" w:rsidRDefault="009E6578" w:rsidP="009E6578">
      <w:pPr>
        <w:ind w:left="360" w:firstLine="360"/>
        <w:rPr>
          <w:rFonts w:eastAsia="Times New Roman" w:cstheme="minorHAnsi"/>
          <w:i/>
          <w:iCs/>
        </w:rPr>
      </w:pPr>
      <w:proofErr w:type="spellStart"/>
      <w:r>
        <w:rPr>
          <w:rFonts w:eastAsia="Times New Roman" w:cstheme="minorHAnsi"/>
          <w:i/>
          <w:iCs/>
        </w:rPr>
        <w:t>TrueMetrix</w:t>
      </w:r>
      <w:proofErr w:type="spellEnd"/>
      <w:r>
        <w:rPr>
          <w:rFonts w:eastAsia="Times New Roman" w:cstheme="minorHAnsi"/>
          <w:i/>
          <w:iCs/>
        </w:rPr>
        <w:t xml:space="preserve"> instructional video, </w:t>
      </w:r>
      <w:r w:rsidRPr="009E6578">
        <w:rPr>
          <w:rFonts w:eastAsia="Times New Roman" w:cstheme="minorHAnsi"/>
          <w:i/>
          <w:iCs/>
        </w:rPr>
        <w:t>a</w:t>
      </w:r>
      <w:r w:rsidR="00366DD7" w:rsidRPr="009E6578">
        <w:rPr>
          <w:rFonts w:eastAsia="Times New Roman" w:cstheme="minorHAnsi"/>
          <w:i/>
          <w:iCs/>
        </w:rPr>
        <w:t>ccessed July 14, 2020</w:t>
      </w:r>
    </w:p>
    <w:p w:rsidR="003B6D0E" w:rsidRDefault="00F6015A" w:rsidP="003B6D0E">
      <w:pPr>
        <w:pStyle w:val="ListParagraph"/>
        <w:numPr>
          <w:ilvl w:val="0"/>
          <w:numId w:val="5"/>
        </w:numPr>
      </w:pPr>
      <w:hyperlink r:id="rId50" w:history="1">
        <w:r w:rsidR="003B6D0E" w:rsidRPr="00571D82">
          <w:rPr>
            <w:rStyle w:val="Hyperlink"/>
          </w:rPr>
          <w:t>https://www.pepsicobeveragefacts.com/Home/product?formula=33876&amp;form=RTD&amp;size=12&amp;PBF</w:t>
        </w:r>
      </w:hyperlink>
    </w:p>
    <w:p w:rsidR="003B6D0E" w:rsidRPr="003B6D0E" w:rsidRDefault="003B6D0E" w:rsidP="003B6D0E">
      <w:pPr>
        <w:pStyle w:val="ListParagraph"/>
        <w:rPr>
          <w:rFonts w:eastAsia="Times New Roman" w:cstheme="minorHAnsi"/>
          <w:i/>
          <w:iCs/>
        </w:rPr>
      </w:pPr>
      <w:r>
        <w:rPr>
          <w:rFonts w:eastAsia="Times New Roman" w:cstheme="minorHAnsi"/>
          <w:i/>
          <w:iCs/>
        </w:rPr>
        <w:t>Ingredient information about Gatorade</w:t>
      </w:r>
      <w:r w:rsidR="003F569B">
        <w:rPr>
          <w:rFonts w:eastAsia="Times New Roman" w:cstheme="minorHAnsi"/>
          <w:i/>
          <w:iCs/>
        </w:rPr>
        <w:t>, accessed July 14, 2020</w:t>
      </w:r>
      <w:r>
        <w:rPr>
          <w:rFonts w:eastAsia="Times New Roman" w:cstheme="minorHAnsi"/>
          <w:i/>
          <w:iCs/>
        </w:rPr>
        <w:t>.</w:t>
      </w:r>
    </w:p>
    <w:p w:rsidR="009E6578" w:rsidRPr="009E6578" w:rsidRDefault="009E5975" w:rsidP="003B6D0E">
      <w:pPr>
        <w:pStyle w:val="ListParagraph"/>
        <w:numPr>
          <w:ilvl w:val="0"/>
          <w:numId w:val="5"/>
        </w:numPr>
        <w:rPr>
          <w:rStyle w:val="Hyperlink"/>
          <w:b/>
          <w:bCs/>
          <w:color w:val="auto"/>
          <w:u w:val="none"/>
        </w:rPr>
      </w:pPr>
      <w:r>
        <w:t xml:space="preserve">J. J Gooding, </w:t>
      </w:r>
      <w:proofErr w:type="spellStart"/>
      <w:r>
        <w:t>Wenrong</w:t>
      </w:r>
      <w:proofErr w:type="spellEnd"/>
      <w:r>
        <w:t xml:space="preserve"> Yang, and </w:t>
      </w:r>
      <w:proofErr w:type="spellStart"/>
      <w:r>
        <w:t>Manihar</w:t>
      </w:r>
      <w:proofErr w:type="spellEnd"/>
      <w:r>
        <w:t xml:space="preserve"> </w:t>
      </w:r>
      <w:proofErr w:type="spellStart"/>
      <w:r>
        <w:t>Situmorang</w:t>
      </w:r>
      <w:proofErr w:type="spellEnd"/>
      <w:r>
        <w:t xml:space="preserve"> “</w:t>
      </w:r>
      <w:r w:rsidRPr="00EE789E">
        <w:t>Bioanalytical Experiments for the Undergraduate Laboratory: Monitoring Glucose in Sports Drinks</w:t>
      </w:r>
      <w:r>
        <w:t xml:space="preserve">” </w:t>
      </w:r>
      <w:r w:rsidRPr="00EE789E">
        <w:rPr>
          <w:i/>
          <w:iCs/>
        </w:rPr>
        <w:t>Journal of Chemical Education</w:t>
      </w:r>
      <w:r>
        <w:t xml:space="preserve"> </w:t>
      </w:r>
      <w:r w:rsidRPr="00EE789E">
        <w:rPr>
          <w:b/>
          <w:bCs/>
        </w:rPr>
        <w:t>2001</w:t>
      </w:r>
      <w:r>
        <w:t xml:space="preserve"> </w:t>
      </w:r>
      <w:r w:rsidRPr="00EE789E">
        <w:rPr>
          <w:i/>
          <w:iCs/>
        </w:rPr>
        <w:t>78</w:t>
      </w:r>
      <w:r>
        <w:t xml:space="preserve"> (6), 788-790.  </w:t>
      </w:r>
      <w:hyperlink r:id="rId51" w:history="1">
        <w:r w:rsidRPr="00EE789E">
          <w:rPr>
            <w:rStyle w:val="Hyperlink"/>
          </w:rPr>
          <w:t>DOI: 10.1021/ed078p788</w:t>
        </w:r>
      </w:hyperlink>
      <w:r>
        <w:rPr>
          <w:rStyle w:val="Hyperlink"/>
        </w:rPr>
        <w:t xml:space="preserve"> </w:t>
      </w:r>
    </w:p>
    <w:p w:rsidR="009E5975" w:rsidRPr="009E6578" w:rsidRDefault="009E5975" w:rsidP="009E6578">
      <w:pPr>
        <w:ind w:left="720"/>
        <w:rPr>
          <w:b/>
          <w:bCs/>
        </w:rPr>
      </w:pPr>
      <w:r w:rsidRPr="009E6578">
        <w:rPr>
          <w:i/>
          <w:iCs/>
        </w:rPr>
        <w:t xml:space="preserve">This is an experiment where students fabricate a glucose biosensor. </w:t>
      </w:r>
      <w:r w:rsidR="009E6578">
        <w:rPr>
          <w:i/>
          <w:iCs/>
        </w:rPr>
        <w:t xml:space="preserve">It also has helpful information on how </w:t>
      </w:r>
      <w:r w:rsidR="003F569B">
        <w:rPr>
          <w:i/>
          <w:iCs/>
        </w:rPr>
        <w:t>glucose</w:t>
      </w:r>
      <w:r w:rsidR="009E6578">
        <w:rPr>
          <w:i/>
          <w:iCs/>
        </w:rPr>
        <w:t xml:space="preserve"> test strips work.</w:t>
      </w:r>
    </w:p>
    <w:p w:rsidR="009E5975" w:rsidRDefault="009E5975" w:rsidP="009E5975"/>
    <w:p w:rsidR="00A74976" w:rsidRPr="00A74976" w:rsidRDefault="00A74976" w:rsidP="00A74976">
      <w:pPr>
        <w:rPr>
          <w:b/>
          <w:bCs/>
        </w:rPr>
      </w:pPr>
      <w:r>
        <w:rPr>
          <w:b/>
          <w:bCs/>
        </w:rPr>
        <w:t>Acknowledgements</w:t>
      </w:r>
    </w:p>
    <w:p w:rsidR="00A74976" w:rsidRDefault="00A74976" w:rsidP="009E5975"/>
    <w:p w:rsidR="009E5975" w:rsidRDefault="00A74976" w:rsidP="009E5975">
      <w:r w:rsidRPr="00A74976">
        <w:t xml:space="preserve">This </w:t>
      </w:r>
      <w:r>
        <w:t>work</w:t>
      </w:r>
      <w:r w:rsidRPr="00A74976">
        <w:t xml:space="preserve"> was made possible</w:t>
      </w:r>
      <w:r>
        <w:t xml:space="preserve"> with support from the Creighton University Chemistry Department and</w:t>
      </w:r>
      <w:r w:rsidRPr="00A74976">
        <w:t xml:space="preserve"> grants from the National Institute for General Medical Science (NIGMS) (5P20GM103427), a component of the National Institutes of Health (NIH), and its contents are the sole responsibility of the authors and do not necessarily represent the official views of NIGMS or NIH.</w:t>
      </w:r>
    </w:p>
    <w:p w:rsidR="009E5975" w:rsidRDefault="009E5975" w:rsidP="009E5975">
      <w:pPr>
        <w:jc w:val="center"/>
      </w:pPr>
    </w:p>
    <w:p w:rsidR="009E5975" w:rsidRDefault="009E5975" w:rsidP="009E5975"/>
    <w:p w:rsidR="009E5975" w:rsidRDefault="009E5975" w:rsidP="009E5975"/>
    <w:p w:rsidR="009E5975" w:rsidRDefault="009E5975" w:rsidP="009E5975">
      <w:pPr>
        <w:pStyle w:val="ListParagraph"/>
      </w:pPr>
    </w:p>
    <w:p w:rsidR="009A6270" w:rsidRPr="00733069" w:rsidRDefault="009A6270" w:rsidP="00733069"/>
    <w:p w:rsidR="005776B4" w:rsidRDefault="005776B4"/>
    <w:sectPr w:rsidR="005776B4" w:rsidSect="006F7E4E">
      <w:footerReference w:type="even" r:id="rId52"/>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6015A" w:rsidRDefault="00F6015A" w:rsidP="00F13A11">
      <w:r>
        <w:separator/>
      </w:r>
    </w:p>
  </w:endnote>
  <w:endnote w:type="continuationSeparator" w:id="0">
    <w:p w:rsidR="00F6015A" w:rsidRDefault="00F6015A" w:rsidP="00F13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11465411"/>
      <w:docPartObj>
        <w:docPartGallery w:val="Page Numbers (Bottom of Page)"/>
        <w:docPartUnique/>
      </w:docPartObj>
    </w:sdtPr>
    <w:sdtEndPr>
      <w:rPr>
        <w:rStyle w:val="PageNumber"/>
      </w:rPr>
    </w:sdtEndPr>
    <w:sdtContent>
      <w:p w:rsidR="001F0F0A" w:rsidRDefault="001F0F0A" w:rsidP="00D36D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F0F0A" w:rsidRDefault="001F0F0A" w:rsidP="001F0F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09548440"/>
      <w:docPartObj>
        <w:docPartGallery w:val="Page Numbers (Bottom of Page)"/>
        <w:docPartUnique/>
      </w:docPartObj>
    </w:sdtPr>
    <w:sdtEndPr>
      <w:rPr>
        <w:rStyle w:val="PageNumber"/>
      </w:rPr>
    </w:sdtEndPr>
    <w:sdtContent>
      <w:p w:rsidR="001F0F0A" w:rsidRDefault="001F0F0A" w:rsidP="00D36D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F0F0A" w:rsidRDefault="001F0F0A" w:rsidP="001F0F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6015A" w:rsidRDefault="00F6015A" w:rsidP="00F13A11">
      <w:r>
        <w:separator/>
      </w:r>
    </w:p>
  </w:footnote>
  <w:footnote w:type="continuationSeparator" w:id="0">
    <w:p w:rsidR="00F6015A" w:rsidRDefault="00F6015A" w:rsidP="00F13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969C8"/>
    <w:multiLevelType w:val="hybridMultilevel"/>
    <w:tmpl w:val="40CA11EC"/>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3629CA"/>
    <w:multiLevelType w:val="multilevel"/>
    <w:tmpl w:val="C43A5E4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EB0234"/>
    <w:multiLevelType w:val="hybridMultilevel"/>
    <w:tmpl w:val="FCC2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02DE4"/>
    <w:multiLevelType w:val="hybridMultilevel"/>
    <w:tmpl w:val="5E3ED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016060"/>
    <w:multiLevelType w:val="hybridMultilevel"/>
    <w:tmpl w:val="FACE4D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C750BF"/>
    <w:multiLevelType w:val="hybridMultilevel"/>
    <w:tmpl w:val="5BDC6B0A"/>
    <w:lvl w:ilvl="0" w:tplc="7DCEBC72">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5C391B"/>
    <w:multiLevelType w:val="hybridMultilevel"/>
    <w:tmpl w:val="E0F82270"/>
    <w:lvl w:ilvl="0" w:tplc="7748A77A">
      <w:start w:val="1"/>
      <w:numFmt w:val="decimal"/>
      <w:lvlText w:val="%1."/>
      <w:lvlJc w:val="left"/>
      <w:pPr>
        <w:tabs>
          <w:tab w:val="num" w:pos="720"/>
        </w:tabs>
        <w:ind w:left="720" w:hanging="360"/>
      </w:pPr>
    </w:lvl>
    <w:lvl w:ilvl="1" w:tplc="A59837C4" w:tentative="1">
      <w:start w:val="1"/>
      <w:numFmt w:val="decimal"/>
      <w:lvlText w:val="%2."/>
      <w:lvlJc w:val="left"/>
      <w:pPr>
        <w:tabs>
          <w:tab w:val="num" w:pos="1440"/>
        </w:tabs>
        <w:ind w:left="1440" w:hanging="360"/>
      </w:pPr>
    </w:lvl>
    <w:lvl w:ilvl="2" w:tplc="C92669BA" w:tentative="1">
      <w:start w:val="1"/>
      <w:numFmt w:val="decimal"/>
      <w:lvlText w:val="%3."/>
      <w:lvlJc w:val="left"/>
      <w:pPr>
        <w:tabs>
          <w:tab w:val="num" w:pos="2160"/>
        </w:tabs>
        <w:ind w:left="2160" w:hanging="360"/>
      </w:pPr>
    </w:lvl>
    <w:lvl w:ilvl="3" w:tplc="848C6612" w:tentative="1">
      <w:start w:val="1"/>
      <w:numFmt w:val="decimal"/>
      <w:lvlText w:val="%4."/>
      <w:lvlJc w:val="left"/>
      <w:pPr>
        <w:tabs>
          <w:tab w:val="num" w:pos="2880"/>
        </w:tabs>
        <w:ind w:left="2880" w:hanging="360"/>
      </w:pPr>
    </w:lvl>
    <w:lvl w:ilvl="4" w:tplc="6100A4FC" w:tentative="1">
      <w:start w:val="1"/>
      <w:numFmt w:val="decimal"/>
      <w:lvlText w:val="%5."/>
      <w:lvlJc w:val="left"/>
      <w:pPr>
        <w:tabs>
          <w:tab w:val="num" w:pos="3600"/>
        </w:tabs>
        <w:ind w:left="3600" w:hanging="360"/>
      </w:pPr>
    </w:lvl>
    <w:lvl w:ilvl="5" w:tplc="CA48CD2C" w:tentative="1">
      <w:start w:val="1"/>
      <w:numFmt w:val="decimal"/>
      <w:lvlText w:val="%6."/>
      <w:lvlJc w:val="left"/>
      <w:pPr>
        <w:tabs>
          <w:tab w:val="num" w:pos="4320"/>
        </w:tabs>
        <w:ind w:left="4320" w:hanging="360"/>
      </w:pPr>
    </w:lvl>
    <w:lvl w:ilvl="6" w:tplc="BAC6CB70" w:tentative="1">
      <w:start w:val="1"/>
      <w:numFmt w:val="decimal"/>
      <w:lvlText w:val="%7."/>
      <w:lvlJc w:val="left"/>
      <w:pPr>
        <w:tabs>
          <w:tab w:val="num" w:pos="5040"/>
        </w:tabs>
        <w:ind w:left="5040" w:hanging="360"/>
      </w:pPr>
    </w:lvl>
    <w:lvl w:ilvl="7" w:tplc="392478A2" w:tentative="1">
      <w:start w:val="1"/>
      <w:numFmt w:val="decimal"/>
      <w:lvlText w:val="%8."/>
      <w:lvlJc w:val="left"/>
      <w:pPr>
        <w:tabs>
          <w:tab w:val="num" w:pos="5760"/>
        </w:tabs>
        <w:ind w:left="5760" w:hanging="360"/>
      </w:pPr>
    </w:lvl>
    <w:lvl w:ilvl="8" w:tplc="71FC620A" w:tentative="1">
      <w:start w:val="1"/>
      <w:numFmt w:val="decimal"/>
      <w:lvlText w:val="%9."/>
      <w:lvlJc w:val="left"/>
      <w:pPr>
        <w:tabs>
          <w:tab w:val="num" w:pos="6480"/>
        </w:tabs>
        <w:ind w:left="6480" w:hanging="360"/>
      </w:pPr>
    </w:lvl>
  </w:abstractNum>
  <w:abstractNum w:abstractNumId="7" w15:restartNumberingAfterBreak="0">
    <w:nsid w:val="6C7D38FE"/>
    <w:multiLevelType w:val="multilevel"/>
    <w:tmpl w:val="71CE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511D7A"/>
    <w:multiLevelType w:val="hybridMultilevel"/>
    <w:tmpl w:val="24960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0"/>
  </w:num>
  <w:num w:numId="5">
    <w:abstractNumId w:val="5"/>
  </w:num>
  <w:num w:numId="6">
    <w:abstractNumId w:val="7"/>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5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3AF"/>
    <w:rsid w:val="0005334E"/>
    <w:rsid w:val="000803AF"/>
    <w:rsid w:val="001244D9"/>
    <w:rsid w:val="00146099"/>
    <w:rsid w:val="001742CF"/>
    <w:rsid w:val="0018193F"/>
    <w:rsid w:val="001E2CA2"/>
    <w:rsid w:val="001F0F0A"/>
    <w:rsid w:val="002F557A"/>
    <w:rsid w:val="00327F40"/>
    <w:rsid w:val="00334471"/>
    <w:rsid w:val="00335948"/>
    <w:rsid w:val="00344B66"/>
    <w:rsid w:val="00366DD7"/>
    <w:rsid w:val="00383D5F"/>
    <w:rsid w:val="003A6243"/>
    <w:rsid w:val="003B6D0E"/>
    <w:rsid w:val="003B7790"/>
    <w:rsid w:val="003F569B"/>
    <w:rsid w:val="004049B5"/>
    <w:rsid w:val="004351E1"/>
    <w:rsid w:val="004410C9"/>
    <w:rsid w:val="00450DD7"/>
    <w:rsid w:val="0049364C"/>
    <w:rsid w:val="005179BF"/>
    <w:rsid w:val="005776B4"/>
    <w:rsid w:val="00644E58"/>
    <w:rsid w:val="0066111F"/>
    <w:rsid w:val="006F7E4E"/>
    <w:rsid w:val="00733069"/>
    <w:rsid w:val="00742EF9"/>
    <w:rsid w:val="00753CDD"/>
    <w:rsid w:val="00774736"/>
    <w:rsid w:val="00797C63"/>
    <w:rsid w:val="007A1D9F"/>
    <w:rsid w:val="007B692B"/>
    <w:rsid w:val="007E5CC4"/>
    <w:rsid w:val="00983297"/>
    <w:rsid w:val="009A6270"/>
    <w:rsid w:val="009E5975"/>
    <w:rsid w:val="009E6578"/>
    <w:rsid w:val="00A65AEE"/>
    <w:rsid w:val="00A7448D"/>
    <w:rsid w:val="00A74976"/>
    <w:rsid w:val="00AA1B70"/>
    <w:rsid w:val="00AD2867"/>
    <w:rsid w:val="00B01644"/>
    <w:rsid w:val="00B35CC2"/>
    <w:rsid w:val="00B53F38"/>
    <w:rsid w:val="00BD1913"/>
    <w:rsid w:val="00CA7EDB"/>
    <w:rsid w:val="00CD57CD"/>
    <w:rsid w:val="00CE0D47"/>
    <w:rsid w:val="00D46AD3"/>
    <w:rsid w:val="00D74468"/>
    <w:rsid w:val="00E00D60"/>
    <w:rsid w:val="00E21202"/>
    <w:rsid w:val="00E74C32"/>
    <w:rsid w:val="00E86352"/>
    <w:rsid w:val="00EB7774"/>
    <w:rsid w:val="00EC6980"/>
    <w:rsid w:val="00EE5DE9"/>
    <w:rsid w:val="00F07550"/>
    <w:rsid w:val="00F10C68"/>
    <w:rsid w:val="00F13A11"/>
    <w:rsid w:val="00F36166"/>
    <w:rsid w:val="00F56F1D"/>
    <w:rsid w:val="00F60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ACA46"/>
  <w15:chartTrackingRefBased/>
  <w15:docId w15:val="{D6BD2752-F57D-BB49-ABA0-187A32A42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624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3616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3AF"/>
    <w:rPr>
      <w:color w:val="0563C1" w:themeColor="hyperlink"/>
      <w:u w:val="single"/>
    </w:rPr>
  </w:style>
  <w:style w:type="character" w:styleId="UnresolvedMention">
    <w:name w:val="Unresolved Mention"/>
    <w:basedOn w:val="DefaultParagraphFont"/>
    <w:uiPriority w:val="99"/>
    <w:semiHidden/>
    <w:unhideWhenUsed/>
    <w:rsid w:val="000803AF"/>
    <w:rPr>
      <w:color w:val="605E5C"/>
      <w:shd w:val="clear" w:color="auto" w:fill="E1DFDD"/>
    </w:rPr>
  </w:style>
  <w:style w:type="paragraph" w:styleId="ListParagraph">
    <w:name w:val="List Paragraph"/>
    <w:basedOn w:val="Normal"/>
    <w:uiPriority w:val="34"/>
    <w:qFormat/>
    <w:rsid w:val="009A6270"/>
    <w:pPr>
      <w:ind w:left="720"/>
      <w:contextualSpacing/>
    </w:pPr>
  </w:style>
  <w:style w:type="table" w:styleId="TableGrid">
    <w:name w:val="Table Grid"/>
    <w:basedOn w:val="TableNormal"/>
    <w:uiPriority w:val="39"/>
    <w:rsid w:val="00F36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F36166"/>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F36166"/>
    <w:rPr>
      <w:color w:val="954F72" w:themeColor="followedHyperlink"/>
      <w:u w:val="single"/>
    </w:rPr>
  </w:style>
  <w:style w:type="paragraph" w:styleId="Caption">
    <w:name w:val="caption"/>
    <w:basedOn w:val="Normal"/>
    <w:next w:val="Normal"/>
    <w:uiPriority w:val="35"/>
    <w:unhideWhenUsed/>
    <w:qFormat/>
    <w:rsid w:val="0066111F"/>
    <w:pPr>
      <w:spacing w:after="200"/>
    </w:pPr>
    <w:rPr>
      <w:i/>
      <w:iCs/>
      <w:color w:val="44546A" w:themeColor="text2"/>
      <w:sz w:val="18"/>
      <w:szCs w:val="18"/>
    </w:rPr>
  </w:style>
  <w:style w:type="paragraph" w:styleId="Header">
    <w:name w:val="header"/>
    <w:basedOn w:val="Normal"/>
    <w:link w:val="HeaderChar"/>
    <w:uiPriority w:val="99"/>
    <w:unhideWhenUsed/>
    <w:rsid w:val="00F13A11"/>
    <w:pPr>
      <w:tabs>
        <w:tab w:val="center" w:pos="4680"/>
        <w:tab w:val="right" w:pos="9360"/>
      </w:tabs>
    </w:pPr>
  </w:style>
  <w:style w:type="character" w:customStyle="1" w:styleId="HeaderChar">
    <w:name w:val="Header Char"/>
    <w:basedOn w:val="DefaultParagraphFont"/>
    <w:link w:val="Header"/>
    <w:uiPriority w:val="99"/>
    <w:rsid w:val="00F13A11"/>
  </w:style>
  <w:style w:type="paragraph" w:styleId="Footer">
    <w:name w:val="footer"/>
    <w:basedOn w:val="Normal"/>
    <w:link w:val="FooterChar"/>
    <w:uiPriority w:val="99"/>
    <w:unhideWhenUsed/>
    <w:rsid w:val="00F13A11"/>
    <w:pPr>
      <w:tabs>
        <w:tab w:val="center" w:pos="4680"/>
        <w:tab w:val="right" w:pos="9360"/>
      </w:tabs>
    </w:pPr>
  </w:style>
  <w:style w:type="character" w:customStyle="1" w:styleId="FooterChar">
    <w:name w:val="Footer Char"/>
    <w:basedOn w:val="DefaultParagraphFont"/>
    <w:link w:val="Footer"/>
    <w:uiPriority w:val="99"/>
    <w:rsid w:val="00F13A11"/>
  </w:style>
  <w:style w:type="character" w:styleId="PageNumber">
    <w:name w:val="page number"/>
    <w:basedOn w:val="DefaultParagraphFont"/>
    <w:uiPriority w:val="99"/>
    <w:semiHidden/>
    <w:unhideWhenUsed/>
    <w:rsid w:val="001F0F0A"/>
  </w:style>
  <w:style w:type="character" w:customStyle="1" w:styleId="Heading1Char">
    <w:name w:val="Heading 1 Char"/>
    <w:basedOn w:val="DefaultParagraphFont"/>
    <w:link w:val="Heading1"/>
    <w:uiPriority w:val="9"/>
    <w:rsid w:val="003A624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00311">
      <w:bodyDiv w:val="1"/>
      <w:marLeft w:val="0"/>
      <w:marRight w:val="0"/>
      <w:marTop w:val="0"/>
      <w:marBottom w:val="0"/>
      <w:divBdr>
        <w:top w:val="none" w:sz="0" w:space="0" w:color="auto"/>
        <w:left w:val="none" w:sz="0" w:space="0" w:color="auto"/>
        <w:bottom w:val="none" w:sz="0" w:space="0" w:color="auto"/>
        <w:right w:val="none" w:sz="0" w:space="0" w:color="auto"/>
      </w:divBdr>
    </w:div>
    <w:div w:id="248120880">
      <w:bodyDiv w:val="1"/>
      <w:marLeft w:val="0"/>
      <w:marRight w:val="0"/>
      <w:marTop w:val="0"/>
      <w:marBottom w:val="0"/>
      <w:divBdr>
        <w:top w:val="none" w:sz="0" w:space="0" w:color="auto"/>
        <w:left w:val="none" w:sz="0" w:space="0" w:color="auto"/>
        <w:bottom w:val="none" w:sz="0" w:space="0" w:color="auto"/>
        <w:right w:val="none" w:sz="0" w:space="0" w:color="auto"/>
      </w:divBdr>
    </w:div>
    <w:div w:id="264119862">
      <w:bodyDiv w:val="1"/>
      <w:marLeft w:val="0"/>
      <w:marRight w:val="0"/>
      <w:marTop w:val="0"/>
      <w:marBottom w:val="0"/>
      <w:divBdr>
        <w:top w:val="none" w:sz="0" w:space="0" w:color="auto"/>
        <w:left w:val="none" w:sz="0" w:space="0" w:color="auto"/>
        <w:bottom w:val="none" w:sz="0" w:space="0" w:color="auto"/>
        <w:right w:val="none" w:sz="0" w:space="0" w:color="auto"/>
      </w:divBdr>
    </w:div>
    <w:div w:id="299728438">
      <w:bodyDiv w:val="1"/>
      <w:marLeft w:val="0"/>
      <w:marRight w:val="0"/>
      <w:marTop w:val="0"/>
      <w:marBottom w:val="0"/>
      <w:divBdr>
        <w:top w:val="none" w:sz="0" w:space="0" w:color="auto"/>
        <w:left w:val="none" w:sz="0" w:space="0" w:color="auto"/>
        <w:bottom w:val="none" w:sz="0" w:space="0" w:color="auto"/>
        <w:right w:val="none" w:sz="0" w:space="0" w:color="auto"/>
      </w:divBdr>
    </w:div>
    <w:div w:id="460927181">
      <w:bodyDiv w:val="1"/>
      <w:marLeft w:val="0"/>
      <w:marRight w:val="0"/>
      <w:marTop w:val="0"/>
      <w:marBottom w:val="0"/>
      <w:divBdr>
        <w:top w:val="none" w:sz="0" w:space="0" w:color="auto"/>
        <w:left w:val="none" w:sz="0" w:space="0" w:color="auto"/>
        <w:bottom w:val="none" w:sz="0" w:space="0" w:color="auto"/>
        <w:right w:val="none" w:sz="0" w:space="0" w:color="auto"/>
      </w:divBdr>
    </w:div>
    <w:div w:id="717125032">
      <w:bodyDiv w:val="1"/>
      <w:marLeft w:val="0"/>
      <w:marRight w:val="0"/>
      <w:marTop w:val="0"/>
      <w:marBottom w:val="0"/>
      <w:divBdr>
        <w:top w:val="none" w:sz="0" w:space="0" w:color="auto"/>
        <w:left w:val="none" w:sz="0" w:space="0" w:color="auto"/>
        <w:bottom w:val="none" w:sz="0" w:space="0" w:color="auto"/>
        <w:right w:val="none" w:sz="0" w:space="0" w:color="auto"/>
      </w:divBdr>
    </w:div>
    <w:div w:id="831684101">
      <w:bodyDiv w:val="1"/>
      <w:marLeft w:val="0"/>
      <w:marRight w:val="0"/>
      <w:marTop w:val="0"/>
      <w:marBottom w:val="0"/>
      <w:divBdr>
        <w:top w:val="none" w:sz="0" w:space="0" w:color="auto"/>
        <w:left w:val="none" w:sz="0" w:space="0" w:color="auto"/>
        <w:bottom w:val="none" w:sz="0" w:space="0" w:color="auto"/>
        <w:right w:val="none" w:sz="0" w:space="0" w:color="auto"/>
      </w:divBdr>
      <w:divsChild>
        <w:div w:id="1689795189">
          <w:marLeft w:val="547"/>
          <w:marRight w:val="0"/>
          <w:marTop w:val="0"/>
          <w:marBottom w:val="0"/>
          <w:divBdr>
            <w:top w:val="none" w:sz="0" w:space="0" w:color="auto"/>
            <w:left w:val="none" w:sz="0" w:space="0" w:color="auto"/>
            <w:bottom w:val="none" w:sz="0" w:space="0" w:color="auto"/>
            <w:right w:val="none" w:sz="0" w:space="0" w:color="auto"/>
          </w:divBdr>
        </w:div>
      </w:divsChild>
    </w:div>
    <w:div w:id="946304066">
      <w:bodyDiv w:val="1"/>
      <w:marLeft w:val="0"/>
      <w:marRight w:val="0"/>
      <w:marTop w:val="0"/>
      <w:marBottom w:val="0"/>
      <w:divBdr>
        <w:top w:val="none" w:sz="0" w:space="0" w:color="auto"/>
        <w:left w:val="none" w:sz="0" w:space="0" w:color="auto"/>
        <w:bottom w:val="none" w:sz="0" w:space="0" w:color="auto"/>
        <w:right w:val="none" w:sz="0" w:space="0" w:color="auto"/>
      </w:divBdr>
    </w:div>
    <w:div w:id="965745090">
      <w:bodyDiv w:val="1"/>
      <w:marLeft w:val="0"/>
      <w:marRight w:val="0"/>
      <w:marTop w:val="0"/>
      <w:marBottom w:val="0"/>
      <w:divBdr>
        <w:top w:val="none" w:sz="0" w:space="0" w:color="auto"/>
        <w:left w:val="none" w:sz="0" w:space="0" w:color="auto"/>
        <w:bottom w:val="none" w:sz="0" w:space="0" w:color="auto"/>
        <w:right w:val="none" w:sz="0" w:space="0" w:color="auto"/>
      </w:divBdr>
    </w:div>
    <w:div w:id="1119032068">
      <w:bodyDiv w:val="1"/>
      <w:marLeft w:val="0"/>
      <w:marRight w:val="0"/>
      <w:marTop w:val="0"/>
      <w:marBottom w:val="0"/>
      <w:divBdr>
        <w:top w:val="none" w:sz="0" w:space="0" w:color="auto"/>
        <w:left w:val="none" w:sz="0" w:space="0" w:color="auto"/>
        <w:bottom w:val="none" w:sz="0" w:space="0" w:color="auto"/>
        <w:right w:val="none" w:sz="0" w:space="0" w:color="auto"/>
      </w:divBdr>
    </w:div>
    <w:div w:id="1278412292">
      <w:bodyDiv w:val="1"/>
      <w:marLeft w:val="0"/>
      <w:marRight w:val="0"/>
      <w:marTop w:val="0"/>
      <w:marBottom w:val="0"/>
      <w:divBdr>
        <w:top w:val="none" w:sz="0" w:space="0" w:color="auto"/>
        <w:left w:val="none" w:sz="0" w:space="0" w:color="auto"/>
        <w:bottom w:val="none" w:sz="0" w:space="0" w:color="auto"/>
        <w:right w:val="none" w:sz="0" w:space="0" w:color="auto"/>
      </w:divBdr>
      <w:divsChild>
        <w:div w:id="1173641345">
          <w:marLeft w:val="0"/>
          <w:marRight w:val="0"/>
          <w:marTop w:val="0"/>
          <w:marBottom w:val="0"/>
          <w:divBdr>
            <w:top w:val="none" w:sz="0" w:space="0" w:color="auto"/>
            <w:left w:val="none" w:sz="0" w:space="0" w:color="auto"/>
            <w:bottom w:val="none" w:sz="0" w:space="0" w:color="auto"/>
            <w:right w:val="none" w:sz="0" w:space="0" w:color="auto"/>
          </w:divBdr>
        </w:div>
        <w:div w:id="1973362966">
          <w:marLeft w:val="0"/>
          <w:marRight w:val="0"/>
          <w:marTop w:val="0"/>
          <w:marBottom w:val="0"/>
          <w:divBdr>
            <w:top w:val="none" w:sz="0" w:space="0" w:color="auto"/>
            <w:left w:val="none" w:sz="0" w:space="0" w:color="auto"/>
            <w:bottom w:val="none" w:sz="0" w:space="0" w:color="auto"/>
            <w:right w:val="none" w:sz="0" w:space="0" w:color="auto"/>
          </w:divBdr>
        </w:div>
      </w:divsChild>
    </w:div>
    <w:div w:id="1555506407">
      <w:bodyDiv w:val="1"/>
      <w:marLeft w:val="0"/>
      <w:marRight w:val="0"/>
      <w:marTop w:val="0"/>
      <w:marBottom w:val="0"/>
      <w:divBdr>
        <w:top w:val="none" w:sz="0" w:space="0" w:color="auto"/>
        <w:left w:val="none" w:sz="0" w:space="0" w:color="auto"/>
        <w:bottom w:val="none" w:sz="0" w:space="0" w:color="auto"/>
        <w:right w:val="none" w:sz="0" w:space="0" w:color="auto"/>
      </w:divBdr>
    </w:div>
    <w:div w:id="1563103759">
      <w:bodyDiv w:val="1"/>
      <w:marLeft w:val="0"/>
      <w:marRight w:val="0"/>
      <w:marTop w:val="0"/>
      <w:marBottom w:val="0"/>
      <w:divBdr>
        <w:top w:val="none" w:sz="0" w:space="0" w:color="auto"/>
        <w:left w:val="none" w:sz="0" w:space="0" w:color="auto"/>
        <w:bottom w:val="none" w:sz="0" w:space="0" w:color="auto"/>
        <w:right w:val="none" w:sz="0" w:space="0" w:color="auto"/>
      </w:divBdr>
    </w:div>
    <w:div w:id="1565948810">
      <w:bodyDiv w:val="1"/>
      <w:marLeft w:val="0"/>
      <w:marRight w:val="0"/>
      <w:marTop w:val="0"/>
      <w:marBottom w:val="0"/>
      <w:divBdr>
        <w:top w:val="none" w:sz="0" w:space="0" w:color="auto"/>
        <w:left w:val="none" w:sz="0" w:space="0" w:color="auto"/>
        <w:bottom w:val="none" w:sz="0" w:space="0" w:color="auto"/>
        <w:right w:val="none" w:sz="0" w:space="0" w:color="auto"/>
      </w:divBdr>
    </w:div>
    <w:div w:id="1657109358">
      <w:bodyDiv w:val="1"/>
      <w:marLeft w:val="0"/>
      <w:marRight w:val="0"/>
      <w:marTop w:val="0"/>
      <w:marBottom w:val="0"/>
      <w:divBdr>
        <w:top w:val="none" w:sz="0" w:space="0" w:color="auto"/>
        <w:left w:val="none" w:sz="0" w:space="0" w:color="auto"/>
        <w:bottom w:val="none" w:sz="0" w:space="0" w:color="auto"/>
        <w:right w:val="none" w:sz="0" w:space="0" w:color="auto"/>
      </w:divBdr>
    </w:div>
    <w:div w:id="1687947609">
      <w:bodyDiv w:val="1"/>
      <w:marLeft w:val="0"/>
      <w:marRight w:val="0"/>
      <w:marTop w:val="0"/>
      <w:marBottom w:val="0"/>
      <w:divBdr>
        <w:top w:val="none" w:sz="0" w:space="0" w:color="auto"/>
        <w:left w:val="none" w:sz="0" w:space="0" w:color="auto"/>
        <w:bottom w:val="none" w:sz="0" w:space="0" w:color="auto"/>
        <w:right w:val="none" w:sz="0" w:space="0" w:color="auto"/>
      </w:divBdr>
    </w:div>
    <w:div w:id="1801537310">
      <w:bodyDiv w:val="1"/>
      <w:marLeft w:val="0"/>
      <w:marRight w:val="0"/>
      <w:marTop w:val="0"/>
      <w:marBottom w:val="0"/>
      <w:divBdr>
        <w:top w:val="none" w:sz="0" w:space="0" w:color="auto"/>
        <w:left w:val="none" w:sz="0" w:space="0" w:color="auto"/>
        <w:bottom w:val="none" w:sz="0" w:space="0" w:color="auto"/>
        <w:right w:val="none" w:sz="0" w:space="0" w:color="auto"/>
      </w:divBdr>
    </w:div>
    <w:div w:id="1925870519">
      <w:bodyDiv w:val="1"/>
      <w:marLeft w:val="0"/>
      <w:marRight w:val="0"/>
      <w:marTop w:val="0"/>
      <w:marBottom w:val="0"/>
      <w:divBdr>
        <w:top w:val="none" w:sz="0" w:space="0" w:color="auto"/>
        <w:left w:val="none" w:sz="0" w:space="0" w:color="auto"/>
        <w:bottom w:val="none" w:sz="0" w:space="0" w:color="auto"/>
        <w:right w:val="none" w:sz="0" w:space="0" w:color="auto"/>
      </w:divBdr>
    </w:div>
    <w:div w:id="2014454336">
      <w:bodyDiv w:val="1"/>
      <w:marLeft w:val="0"/>
      <w:marRight w:val="0"/>
      <w:marTop w:val="0"/>
      <w:marBottom w:val="0"/>
      <w:divBdr>
        <w:top w:val="none" w:sz="0" w:space="0" w:color="auto"/>
        <w:left w:val="none" w:sz="0" w:space="0" w:color="auto"/>
        <w:bottom w:val="none" w:sz="0" w:space="0" w:color="auto"/>
        <w:right w:val="none" w:sz="0" w:space="0" w:color="auto"/>
      </w:divBdr>
    </w:div>
    <w:div w:id="204782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da.gov/food/food-additives-petitions/high-fructose-corn-syrup-questions-and-answers" TargetMode="External"/><Relationship Id="rId18" Type="http://schemas.openxmlformats.org/officeDocument/2006/relationships/hyperlink" Target="https://www.amazon.com/Control-Solution-Level-TRUE-Metrix/dp/B01B12C6XO/ref=sr_1_2?dchild=1&amp;keywords=true+metrix+check+solution&amp;qid=1593041208&amp;sr=8-2" TargetMode="External"/><Relationship Id="rId26" Type="http://schemas.openxmlformats.org/officeDocument/2006/relationships/hyperlink" Target="https://www.amazon.com/NOW-Vitamin-Crystals-Ascorbic-Powder/dp/B00028LX1U/ref=sr_1_9?dchild=1&amp;keywords=ascorbic+acid&amp;qid=1593048905&amp;sr=8-9" TargetMode="External"/><Relationship Id="rId39" Type="http://schemas.openxmlformats.org/officeDocument/2006/relationships/image" Target="media/image13.png"/><Relationship Id="rId21" Type="http://schemas.openxmlformats.org/officeDocument/2006/relationships/hyperlink" Target="https://www.sigmaaldrich.com/catalog/product/sial/g5767?lang=en&amp;region=US" TargetMode="External"/><Relationship Id="rId34" Type="http://schemas.openxmlformats.org/officeDocument/2006/relationships/image" Target="media/image8.jpeg"/><Relationship Id="rId42" Type="http://schemas.openxmlformats.org/officeDocument/2006/relationships/hyperlink" Target="https://pubs.acs.org/doi/pdf/10.1021/ed073p797" TargetMode="External"/><Relationship Id="rId47" Type="http://schemas.openxmlformats.org/officeDocument/2006/relationships/hyperlink" Target="https://www.fda.gov/media/119828/download" TargetMode="External"/><Relationship Id="rId50" Type="http://schemas.openxmlformats.org/officeDocument/2006/relationships/hyperlink" Target="https://www.pepsicobeveragefacts.com/Home/product?formula=33876&amp;form=RTD&amp;size=12&amp;PBF" TargetMode="External"/><Relationship Id="rId55" Type="http://schemas.openxmlformats.org/officeDocument/2006/relationships/theme" Target="theme/theme1.xml"/><Relationship Id="rId7" Type="http://schemas.openxmlformats.org/officeDocument/2006/relationships/hyperlink" Target="https://pubs.acs.org/doi/10.1021/ed073p797" TargetMode="External"/><Relationship Id="rId2" Type="http://schemas.openxmlformats.org/officeDocument/2006/relationships/styles" Target="styles.xml"/><Relationship Id="rId16" Type="http://schemas.openxmlformats.org/officeDocument/2006/relationships/hyperlink" Target="https://www.trividiahealth.com/wp-content/uploads/2019/02/TRUE_METRIX_Test_Strips_IFU_RF3TVH03r52.pdf" TargetMode="External"/><Relationship Id="rId29" Type="http://schemas.openxmlformats.org/officeDocument/2006/relationships/hyperlink" Target="https://youtu.be/eOjCUI6OXlM" TargetMode="External"/><Relationship Id="rId11" Type="http://schemas.openxmlformats.org/officeDocument/2006/relationships/image" Target="media/image1.tiff"/><Relationship Id="rId24" Type="http://schemas.openxmlformats.org/officeDocument/2006/relationships/hyperlink" Target="https://www.sigmaaldrich.com/catalog/product/sigma/a7506?lang=en&amp;region=US" TargetMode="External"/><Relationship Id="rId32" Type="http://schemas.openxmlformats.org/officeDocument/2006/relationships/image" Target="media/image6.jpeg"/><Relationship Id="rId37" Type="http://schemas.openxmlformats.org/officeDocument/2006/relationships/image" Target="media/image11.png"/><Relationship Id="rId40" Type="http://schemas.openxmlformats.org/officeDocument/2006/relationships/hyperlink" Target="https://www.pepsicobeveragefacts.com/Home/product?formula=33876&amp;form=RTD&amp;size=12&amp;PBF" TargetMode="External"/><Relationship Id="rId45" Type="http://schemas.openxmlformats.org/officeDocument/2006/relationships/hyperlink" Target="https://pubs.acs.org/action/showCitFormats?doi=10.1021%2Fcr068123a&amp;href=/doi/10.1021%2Fcr068123a" TargetMode="External"/><Relationship Id="rId53"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www.fda.gov/media/119828/download" TargetMode="External"/><Relationship Id="rId19" Type="http://schemas.openxmlformats.org/officeDocument/2006/relationships/hyperlink" Target="https://www.amazon.com/True-Metrix-Meter-Deal-Strips/dp/B071P4T288/ref=sr_1_9?dchild=1&amp;keywords=true+metrix+meter&amp;qid=1593041511&amp;sr=8-9" TargetMode="External"/><Relationship Id="rId31" Type="http://schemas.openxmlformats.org/officeDocument/2006/relationships/image" Target="media/image5.jpeg"/><Relationship Id="rId44" Type="http://schemas.openxmlformats.org/officeDocument/2006/relationships/hyperlink" Target="https://pubs.acs.org/doi/full/10.1021/acs.jchemed.6b00948"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diabetes.org/diabetes" TargetMode="External"/><Relationship Id="rId14" Type="http://schemas.openxmlformats.org/officeDocument/2006/relationships/image" Target="media/image3.tiff"/><Relationship Id="rId22" Type="http://schemas.openxmlformats.org/officeDocument/2006/relationships/hyperlink" Target="https://www.thermofisher.com/order/catalog/product/3448PK?SID=srch-srp-3448PK" TargetMode="External"/><Relationship Id="rId27" Type="http://schemas.openxmlformats.org/officeDocument/2006/relationships/image" Target="media/image4.jpeg"/><Relationship Id="rId30" Type="http://schemas.openxmlformats.org/officeDocument/2006/relationships/hyperlink" Target="https://youtu.be/eOjCUI6OXlM" TargetMode="External"/><Relationship Id="rId35" Type="http://schemas.openxmlformats.org/officeDocument/2006/relationships/image" Target="media/image9.jpeg"/><Relationship Id="rId43" Type="http://schemas.openxmlformats.org/officeDocument/2006/relationships/hyperlink" Target="https://www.trividiahealth.com/products/blood-glucose-meters-test-strips/true-metrix/" TargetMode="External"/><Relationship Id="rId48" Type="http://schemas.openxmlformats.org/officeDocument/2006/relationships/hyperlink" Target="https://www.trividiahealth.com/wp-content/uploads/2019/02/TRUE_METRIX_Owners_Booklet_RE4TVH03r52.pdf" TargetMode="External"/><Relationship Id="rId8" Type="http://schemas.openxmlformats.org/officeDocument/2006/relationships/hyperlink" Target="https://www.sigmaaldrich.com/catalog/product/sigma/g7141?lang=en&amp;region=US" TargetMode="External"/><Relationship Id="rId51" Type="http://schemas.openxmlformats.org/officeDocument/2006/relationships/hyperlink" Target="https://pubs.acs.org/doi/abs/10.1021/ed078p788"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thermofisher.com/order/catalog/product/3448PK?SID=srch-srp-3448PK" TargetMode="External"/><Relationship Id="rId25" Type="http://schemas.openxmlformats.org/officeDocument/2006/relationships/hyperlink" Target="https://www.amazon.com/Fructose-Powder-Gluten-Free-Kosher-Certified/dp/B07HHHM2XW/ref=sr_1_8?dchild=1&amp;keywords=fructose+sweetener&amp;qid=1593048653&amp;sr=8-8" TargetMode="External"/><Relationship Id="rId33" Type="http://schemas.openxmlformats.org/officeDocument/2006/relationships/image" Target="media/image7.jpeg"/><Relationship Id="rId38" Type="http://schemas.openxmlformats.org/officeDocument/2006/relationships/image" Target="media/image12.png"/><Relationship Id="rId46" Type="http://schemas.openxmlformats.org/officeDocument/2006/relationships/hyperlink" Target="https://doi.org/10.1016/j.jfda.2014.12.001" TargetMode="External"/><Relationship Id="rId20" Type="http://schemas.openxmlformats.org/officeDocument/2006/relationships/hyperlink" Target="https://www.amazon.com/Metrix-Monitoring-Blood-Glucose-Strips/dp/B01LW1A51V/ref=sr_1_4?dchild=1&amp;keywords=true+metrix+meter&amp;qid=1593041663&amp;sr=8-4" TargetMode="External"/><Relationship Id="rId41" Type="http://schemas.openxmlformats.org/officeDocument/2006/relationships/image" Target="media/image14.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trividiahealth.com/products/blood-glucose-meters-test-strips/true-metrix/" TargetMode="External"/><Relationship Id="rId23" Type="http://schemas.openxmlformats.org/officeDocument/2006/relationships/hyperlink" Target="https://www.sigmaaldrich.com/catalog/product/sigma/f9048?lang=en&amp;region=US" TargetMode="External"/><Relationship Id="rId28" Type="http://schemas.openxmlformats.org/officeDocument/2006/relationships/hyperlink" Target="https://www.trividiahealth.com/wp-content/uploads/2019/02/TRUE_METRIX_Owners_Booklet_RE4TVH03r52.pdf" TargetMode="External"/><Relationship Id="rId36" Type="http://schemas.openxmlformats.org/officeDocument/2006/relationships/image" Target="media/image10.jpeg"/><Relationship Id="rId49" Type="http://schemas.openxmlformats.org/officeDocument/2006/relationships/hyperlink" Target="https://youtu.be/eOjCUI6OXl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12</Pages>
  <Words>3499</Words>
  <Characters>19947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Gross, Erin M</cp:lastModifiedBy>
  <cp:revision>35</cp:revision>
  <dcterms:created xsi:type="dcterms:W3CDTF">2020-07-14T01:39:00Z</dcterms:created>
  <dcterms:modified xsi:type="dcterms:W3CDTF">2020-12-02T22:49:00Z</dcterms:modified>
</cp:coreProperties>
</file>